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ind w:right="-512" w:rightChars="-244" w:firstLine="0" w:firstLineChars="0"/>
        <w:rPr>
          <w:rFonts w:hint="default"/>
          <w:b/>
        </w:rPr>
      </w:pPr>
    </w:p>
    <w:p>
      <w:pPr>
        <w:spacing w:line="640" w:lineRule="exact"/>
        <w:ind w:right="-512" w:rightChars="-244"/>
        <w:jc w:val="center"/>
        <w:rPr>
          <w:rFonts w:ascii="宋体" w:hAnsi="宋体" w:cs="宋体"/>
          <w:bCs/>
          <w:sz w:val="52"/>
          <w:szCs w:val="52"/>
        </w:rPr>
      </w:pPr>
      <w:r>
        <w:rPr>
          <w:rFonts w:hint="eastAsia" w:ascii="宋体" w:hAnsi="宋体" w:cs="宋体"/>
          <w:b/>
          <w:sz w:val="52"/>
          <w:szCs w:val="52"/>
        </w:rPr>
        <w:t>许昌市清风教育中心质量检测采购项目</w:t>
      </w:r>
    </w:p>
    <w:p>
      <w:pPr>
        <w:ind w:right="-512" w:rightChars="-244"/>
        <w:jc w:val="center"/>
        <w:rPr>
          <w:rFonts w:ascii="宋体" w:hAnsi="宋体" w:cs="宋体"/>
          <w:b/>
          <w:sz w:val="96"/>
          <w:szCs w:val="72"/>
        </w:rPr>
      </w:pPr>
    </w:p>
    <w:p>
      <w:pPr>
        <w:spacing w:line="600" w:lineRule="exact"/>
        <w:ind w:right="-512" w:rightChars="-244" w:firstLine="3855" w:firstLineChars="800"/>
        <w:jc w:val="center"/>
        <w:rPr>
          <w:rFonts w:ascii="宋体" w:hAnsi="宋体" w:cs="宋体"/>
          <w:b/>
          <w:sz w:val="48"/>
          <w:szCs w:val="48"/>
        </w:rPr>
      </w:pPr>
    </w:p>
    <w:p>
      <w:pPr>
        <w:spacing w:line="600" w:lineRule="exact"/>
        <w:ind w:right="-512" w:rightChars="-244" w:firstLine="3855" w:firstLineChars="800"/>
        <w:jc w:val="center"/>
        <w:rPr>
          <w:rFonts w:ascii="宋体" w:hAnsi="宋体" w:cs="宋体"/>
          <w:b/>
          <w:sz w:val="48"/>
          <w:szCs w:val="48"/>
        </w:rPr>
      </w:pPr>
    </w:p>
    <w:p>
      <w:pPr>
        <w:spacing w:line="800" w:lineRule="exact"/>
        <w:ind w:right="-512" w:rightChars="-244"/>
        <w:jc w:val="center"/>
        <w:rPr>
          <w:rFonts w:ascii="宋体" w:hAnsi="宋体" w:cs="宋体"/>
          <w:b/>
          <w:sz w:val="44"/>
          <w:szCs w:val="44"/>
        </w:rPr>
      </w:pPr>
      <w:r>
        <w:rPr>
          <w:rFonts w:hint="eastAsia" w:ascii="宋体" w:hAnsi="宋体" w:cs="宋体"/>
          <w:b/>
          <w:sz w:val="56"/>
          <w:szCs w:val="56"/>
        </w:rPr>
        <w:t>磋</w:t>
      </w:r>
    </w:p>
    <w:p>
      <w:pPr>
        <w:spacing w:line="800" w:lineRule="exact"/>
        <w:ind w:right="-512" w:rightChars="-244"/>
        <w:jc w:val="center"/>
        <w:rPr>
          <w:rFonts w:ascii="宋体" w:hAnsi="宋体" w:cs="宋体"/>
          <w:b/>
          <w:sz w:val="56"/>
          <w:szCs w:val="56"/>
        </w:rPr>
      </w:pPr>
      <w:r>
        <w:rPr>
          <w:rFonts w:hint="eastAsia" w:ascii="宋体" w:hAnsi="宋体" w:cs="宋体"/>
          <w:b/>
          <w:sz w:val="56"/>
          <w:szCs w:val="56"/>
        </w:rPr>
        <w:t>商</w:t>
      </w:r>
    </w:p>
    <w:p>
      <w:pPr>
        <w:spacing w:line="800" w:lineRule="exact"/>
        <w:ind w:right="-512" w:rightChars="-244"/>
        <w:jc w:val="center"/>
        <w:rPr>
          <w:rFonts w:ascii="宋体" w:hAnsi="宋体" w:cs="宋体"/>
          <w:b/>
          <w:sz w:val="56"/>
          <w:szCs w:val="56"/>
        </w:rPr>
      </w:pPr>
      <w:r>
        <w:rPr>
          <w:rFonts w:hint="eastAsia" w:ascii="宋体" w:hAnsi="宋体" w:cs="宋体"/>
          <w:b/>
          <w:sz w:val="56"/>
          <w:szCs w:val="56"/>
        </w:rPr>
        <w:t>文</w:t>
      </w:r>
    </w:p>
    <w:p>
      <w:pPr>
        <w:spacing w:line="800" w:lineRule="exact"/>
        <w:ind w:right="-512" w:rightChars="-244"/>
        <w:jc w:val="center"/>
        <w:rPr>
          <w:b/>
        </w:rPr>
      </w:pPr>
      <w:r>
        <w:rPr>
          <w:rFonts w:hint="eastAsia" w:ascii="宋体" w:hAnsi="宋体" w:cs="宋体"/>
          <w:b/>
          <w:sz w:val="56"/>
          <w:szCs w:val="56"/>
        </w:rPr>
        <w:t>件</w:t>
      </w:r>
    </w:p>
    <w:p>
      <w:pPr>
        <w:pStyle w:val="22"/>
        <w:ind w:right="-512" w:rightChars="-244"/>
        <w:rPr>
          <w:b/>
        </w:rPr>
      </w:pPr>
    </w:p>
    <w:p>
      <w:pPr>
        <w:pStyle w:val="22"/>
        <w:ind w:right="-512" w:rightChars="-244"/>
        <w:rPr>
          <w:b/>
        </w:rPr>
      </w:pPr>
    </w:p>
    <w:p>
      <w:pPr>
        <w:pStyle w:val="22"/>
        <w:ind w:right="-512" w:rightChars="-244"/>
        <w:rPr>
          <w:b/>
        </w:rPr>
      </w:pPr>
    </w:p>
    <w:p>
      <w:pPr>
        <w:pStyle w:val="22"/>
        <w:ind w:right="-512" w:rightChars="-244"/>
        <w:rPr>
          <w:b/>
        </w:rPr>
      </w:pPr>
    </w:p>
    <w:p>
      <w:pPr>
        <w:spacing w:line="640" w:lineRule="exact"/>
        <w:ind w:right="-512" w:rightChars="-244" w:firstLine="1084" w:firstLineChars="300"/>
        <w:rPr>
          <w:rFonts w:ascii="宋体" w:hAnsi="宋体" w:cs="宋体"/>
          <w:b/>
          <w:sz w:val="36"/>
          <w:szCs w:val="36"/>
        </w:rPr>
      </w:pPr>
      <w:r>
        <w:rPr>
          <w:rFonts w:hint="eastAsia" w:ascii="宋体" w:hAnsi="宋体" w:cs="宋体"/>
          <w:b/>
          <w:sz w:val="36"/>
          <w:szCs w:val="36"/>
        </w:rPr>
        <w:t>项目编号：RKGL20241</w:t>
      </w:r>
      <w:r>
        <w:rPr>
          <w:rFonts w:hint="eastAsia" w:ascii="宋体" w:hAnsi="宋体" w:cs="宋体"/>
          <w:b/>
          <w:color w:val="FF0000"/>
          <w:sz w:val="36"/>
          <w:szCs w:val="36"/>
        </w:rPr>
        <w:t>030</w:t>
      </w:r>
    </w:p>
    <w:p>
      <w:pPr>
        <w:spacing w:line="640" w:lineRule="exact"/>
        <w:ind w:right="-512" w:rightChars="-244" w:firstLine="1084" w:firstLineChars="300"/>
        <w:rPr>
          <w:rFonts w:ascii="宋体" w:hAnsi="宋体" w:cs="宋体"/>
          <w:b/>
          <w:color w:val="0000FF"/>
          <w:sz w:val="36"/>
          <w:szCs w:val="36"/>
        </w:rPr>
      </w:pPr>
      <w:r>
        <w:rPr>
          <w:rFonts w:hint="eastAsia" w:ascii="宋体" w:hAnsi="宋体" w:cs="宋体"/>
          <w:b/>
          <w:sz w:val="36"/>
          <w:szCs w:val="36"/>
        </w:rPr>
        <w:t>采购单位：许昌市市投城市发展集团有限公司</w:t>
      </w:r>
    </w:p>
    <w:p>
      <w:pPr>
        <w:spacing w:line="640" w:lineRule="exact"/>
        <w:ind w:right="-512" w:rightChars="-244" w:firstLine="1084" w:firstLineChars="300"/>
        <w:rPr>
          <w:rFonts w:ascii="宋体" w:hAnsi="宋体" w:cs="宋体"/>
          <w:b/>
          <w:sz w:val="36"/>
          <w:szCs w:val="36"/>
        </w:rPr>
      </w:pPr>
      <w:r>
        <w:rPr>
          <w:rFonts w:hint="eastAsia" w:ascii="宋体" w:hAnsi="宋体" w:cs="宋体"/>
          <w:b/>
          <w:sz w:val="36"/>
          <w:szCs w:val="36"/>
        </w:rPr>
        <w:t>代理机构：河南瑞珂工程管理有限公司</w:t>
      </w:r>
    </w:p>
    <w:p>
      <w:pPr>
        <w:spacing w:line="640" w:lineRule="exact"/>
        <w:ind w:right="-512" w:rightChars="-244"/>
        <w:jc w:val="center"/>
        <w:rPr>
          <w:rFonts w:ascii="宋体" w:hAnsi="宋体" w:cs="宋体"/>
          <w:b/>
          <w:sz w:val="36"/>
          <w:szCs w:val="36"/>
        </w:rPr>
      </w:pPr>
      <w:r>
        <w:rPr>
          <w:rFonts w:hint="eastAsia" w:ascii="宋体" w:hAnsi="宋体" w:cs="宋体"/>
          <w:b/>
          <w:sz w:val="36"/>
          <w:szCs w:val="36"/>
        </w:rPr>
        <w:t>二〇二四年四月</w:t>
      </w:r>
    </w:p>
    <w:p>
      <w:pPr>
        <w:autoSpaceDE w:val="0"/>
        <w:autoSpaceDN w:val="0"/>
        <w:adjustRightInd w:val="0"/>
        <w:spacing w:line="700" w:lineRule="exact"/>
        <w:ind w:right="-512" w:rightChars="-244" w:firstLine="551"/>
        <w:jc w:val="center"/>
        <w:rPr>
          <w:rFonts w:ascii="宋体" w:hAnsi="宋体" w:cs="宋体"/>
          <w:b/>
          <w:bCs/>
          <w:sz w:val="40"/>
          <w:szCs w:val="40"/>
          <w:lang w:val="zh-CN"/>
        </w:rPr>
      </w:pPr>
    </w:p>
    <w:p>
      <w:pPr>
        <w:autoSpaceDE w:val="0"/>
        <w:autoSpaceDN w:val="0"/>
        <w:adjustRightInd w:val="0"/>
        <w:spacing w:line="700" w:lineRule="exact"/>
        <w:ind w:right="-512" w:rightChars="-244" w:firstLine="551"/>
        <w:jc w:val="center"/>
        <w:rPr>
          <w:rFonts w:hint="eastAsia" w:ascii="宋体" w:hAnsi="宋体" w:cs="宋体"/>
          <w:b/>
          <w:bCs/>
          <w:sz w:val="40"/>
          <w:szCs w:val="40"/>
          <w:lang w:val="zh-CN"/>
        </w:rPr>
      </w:pPr>
    </w:p>
    <w:p>
      <w:pPr>
        <w:autoSpaceDE w:val="0"/>
        <w:autoSpaceDN w:val="0"/>
        <w:adjustRightInd w:val="0"/>
        <w:spacing w:line="700" w:lineRule="exact"/>
        <w:ind w:right="-512" w:rightChars="-244" w:firstLine="551"/>
        <w:jc w:val="center"/>
        <w:rPr>
          <w:rFonts w:ascii="宋体" w:hAnsi="宋体" w:cs="宋体"/>
          <w:b/>
          <w:bCs/>
          <w:sz w:val="40"/>
          <w:szCs w:val="40"/>
          <w:lang w:val="zh-CN"/>
        </w:rPr>
      </w:pPr>
      <w:r>
        <w:rPr>
          <w:rFonts w:hint="eastAsia" w:ascii="宋体" w:hAnsi="宋体" w:cs="宋体"/>
          <w:b/>
          <w:bCs/>
          <w:sz w:val="40"/>
          <w:szCs w:val="40"/>
          <w:lang w:val="zh-CN"/>
        </w:rPr>
        <w:t>磋商文件目录</w:t>
      </w:r>
    </w:p>
    <w:p>
      <w:pPr>
        <w:autoSpaceDE w:val="0"/>
        <w:autoSpaceDN w:val="0"/>
        <w:adjustRightInd w:val="0"/>
        <w:spacing w:line="700" w:lineRule="exact"/>
        <w:ind w:right="-512" w:rightChars="-244" w:firstLine="551"/>
        <w:rPr>
          <w:rFonts w:ascii="宋体" w:hAnsi="宋体" w:cs="宋体"/>
          <w:b/>
          <w:bCs/>
          <w:sz w:val="28"/>
          <w:szCs w:val="28"/>
          <w:lang w:val="zh-CN"/>
        </w:rPr>
      </w:pPr>
    </w:p>
    <w:p>
      <w:pPr>
        <w:autoSpaceDE w:val="0"/>
        <w:autoSpaceDN w:val="0"/>
        <w:adjustRightInd w:val="0"/>
        <w:spacing w:line="700" w:lineRule="exact"/>
        <w:ind w:firstLine="551"/>
        <w:rPr>
          <w:rFonts w:ascii="宋体" w:hAnsi="宋体" w:cs="宋体"/>
          <w:b/>
          <w:bCs/>
          <w:sz w:val="32"/>
          <w:szCs w:val="32"/>
          <w:lang w:val="zh-CN"/>
        </w:rPr>
      </w:pPr>
      <w:r>
        <w:rPr>
          <w:rFonts w:hint="eastAsia" w:ascii="宋体" w:hAnsi="宋体" w:cs="宋体"/>
          <w:b/>
          <w:bCs/>
          <w:sz w:val="32"/>
          <w:szCs w:val="32"/>
          <w:lang w:val="zh-CN"/>
        </w:rPr>
        <w:t>第一章 磋商邀请</w:t>
      </w:r>
    </w:p>
    <w:p>
      <w:pPr>
        <w:autoSpaceDE w:val="0"/>
        <w:autoSpaceDN w:val="0"/>
        <w:adjustRightInd w:val="0"/>
        <w:spacing w:line="700" w:lineRule="exact"/>
        <w:ind w:firstLine="551"/>
        <w:rPr>
          <w:rFonts w:ascii="宋体" w:hAnsi="宋体" w:cs="宋体"/>
          <w:b/>
          <w:bCs/>
          <w:sz w:val="32"/>
          <w:szCs w:val="32"/>
          <w:lang w:val="zh-CN"/>
        </w:rPr>
      </w:pPr>
      <w:r>
        <w:rPr>
          <w:rFonts w:hint="eastAsia" w:ascii="宋体" w:hAnsi="宋体" w:cs="宋体"/>
          <w:b/>
          <w:bCs/>
          <w:sz w:val="32"/>
          <w:szCs w:val="32"/>
          <w:lang w:val="zh-CN"/>
        </w:rPr>
        <w:t>第二章 采购需求</w:t>
      </w:r>
    </w:p>
    <w:p>
      <w:pPr>
        <w:autoSpaceDE w:val="0"/>
        <w:autoSpaceDN w:val="0"/>
        <w:adjustRightInd w:val="0"/>
        <w:spacing w:line="700" w:lineRule="exact"/>
        <w:ind w:firstLine="551"/>
        <w:rPr>
          <w:rFonts w:ascii="宋体" w:hAnsi="宋体" w:cs="宋体"/>
          <w:b/>
          <w:bCs/>
          <w:sz w:val="32"/>
          <w:szCs w:val="32"/>
          <w:lang w:val="zh-CN"/>
        </w:rPr>
      </w:pPr>
      <w:r>
        <w:rPr>
          <w:rFonts w:hint="eastAsia" w:ascii="宋体" w:hAnsi="宋体" w:cs="宋体"/>
          <w:b/>
          <w:bCs/>
          <w:sz w:val="32"/>
          <w:szCs w:val="32"/>
          <w:lang w:val="zh-CN"/>
        </w:rPr>
        <w:t>第三章 供应商须知前附表</w:t>
      </w:r>
    </w:p>
    <w:p>
      <w:pPr>
        <w:autoSpaceDE w:val="0"/>
        <w:autoSpaceDN w:val="0"/>
        <w:adjustRightInd w:val="0"/>
        <w:spacing w:line="700" w:lineRule="exact"/>
        <w:ind w:firstLine="551"/>
        <w:rPr>
          <w:rFonts w:ascii="宋体" w:hAnsi="宋体" w:cs="宋体"/>
          <w:b/>
          <w:bCs/>
          <w:sz w:val="32"/>
          <w:szCs w:val="32"/>
          <w:lang w:val="zh-CN"/>
        </w:rPr>
      </w:pPr>
      <w:r>
        <w:rPr>
          <w:rFonts w:hint="eastAsia" w:ascii="宋体" w:hAnsi="宋体" w:cs="宋体"/>
          <w:b/>
          <w:bCs/>
          <w:sz w:val="32"/>
          <w:szCs w:val="32"/>
          <w:lang w:val="zh-CN"/>
        </w:rPr>
        <w:t>第四章 供应商须知</w:t>
      </w:r>
    </w:p>
    <w:p>
      <w:pPr>
        <w:autoSpaceDE w:val="0"/>
        <w:autoSpaceDN w:val="0"/>
        <w:adjustRightInd w:val="0"/>
        <w:spacing w:line="700" w:lineRule="exact"/>
        <w:ind w:firstLine="960" w:firstLineChars="300"/>
        <w:rPr>
          <w:rFonts w:ascii="宋体" w:cs="宋体"/>
          <w:sz w:val="32"/>
          <w:szCs w:val="32"/>
          <w:lang w:val="zh-CN"/>
        </w:rPr>
      </w:pPr>
      <w:r>
        <w:rPr>
          <w:rFonts w:hint="eastAsia" w:ascii="宋体" w:hAnsi="宋体" w:cs="宋体"/>
          <w:sz w:val="32"/>
          <w:szCs w:val="32"/>
          <w:lang w:val="zh-CN"/>
        </w:rPr>
        <w:t>一、概念释义</w:t>
      </w:r>
    </w:p>
    <w:p>
      <w:pPr>
        <w:autoSpaceDE w:val="0"/>
        <w:autoSpaceDN w:val="0"/>
        <w:adjustRightInd w:val="0"/>
        <w:spacing w:line="700" w:lineRule="exact"/>
        <w:ind w:firstLine="960" w:firstLineChars="300"/>
        <w:rPr>
          <w:rFonts w:ascii="宋体" w:cs="宋体"/>
          <w:sz w:val="32"/>
          <w:szCs w:val="32"/>
          <w:lang w:val="zh-CN"/>
        </w:rPr>
      </w:pPr>
      <w:r>
        <w:rPr>
          <w:rFonts w:hint="eastAsia" w:ascii="宋体" w:hAnsi="宋体" w:cs="宋体"/>
          <w:sz w:val="32"/>
          <w:szCs w:val="32"/>
          <w:lang w:val="zh-CN"/>
        </w:rPr>
        <w:t>二、磋商文件说明</w:t>
      </w:r>
    </w:p>
    <w:p>
      <w:pPr>
        <w:autoSpaceDE w:val="0"/>
        <w:autoSpaceDN w:val="0"/>
        <w:adjustRightInd w:val="0"/>
        <w:spacing w:line="700" w:lineRule="exact"/>
        <w:ind w:firstLine="960" w:firstLineChars="300"/>
        <w:rPr>
          <w:rFonts w:ascii="宋体" w:cs="宋体"/>
          <w:sz w:val="32"/>
          <w:szCs w:val="32"/>
          <w:lang w:val="zh-CN"/>
        </w:rPr>
      </w:pPr>
      <w:r>
        <w:rPr>
          <w:rFonts w:hint="eastAsia" w:ascii="宋体" w:hAnsi="宋体" w:cs="宋体"/>
          <w:sz w:val="32"/>
          <w:szCs w:val="32"/>
          <w:lang w:val="zh-CN"/>
        </w:rPr>
        <w:t>三、响应文件的编制</w:t>
      </w:r>
    </w:p>
    <w:p>
      <w:pPr>
        <w:autoSpaceDE w:val="0"/>
        <w:autoSpaceDN w:val="0"/>
        <w:adjustRightInd w:val="0"/>
        <w:spacing w:line="700" w:lineRule="exact"/>
        <w:ind w:firstLine="960" w:firstLineChars="300"/>
        <w:rPr>
          <w:rFonts w:ascii="宋体" w:cs="宋体"/>
          <w:sz w:val="32"/>
          <w:szCs w:val="32"/>
          <w:lang w:val="zh-CN"/>
        </w:rPr>
      </w:pPr>
      <w:r>
        <w:rPr>
          <w:rFonts w:hint="eastAsia" w:ascii="宋体" w:hAnsi="宋体" w:cs="宋体"/>
          <w:sz w:val="32"/>
          <w:szCs w:val="32"/>
          <w:lang w:val="zh-CN"/>
        </w:rPr>
        <w:t>四、响应文件的递交</w:t>
      </w:r>
    </w:p>
    <w:p>
      <w:pPr>
        <w:autoSpaceDE w:val="0"/>
        <w:autoSpaceDN w:val="0"/>
        <w:adjustRightInd w:val="0"/>
        <w:spacing w:line="700" w:lineRule="exact"/>
        <w:ind w:firstLine="960" w:firstLineChars="300"/>
        <w:rPr>
          <w:rFonts w:ascii="宋体" w:hAnsi="宋体" w:cs="宋体"/>
          <w:sz w:val="32"/>
          <w:szCs w:val="32"/>
          <w:lang w:val="zh-CN"/>
        </w:rPr>
      </w:pPr>
      <w:r>
        <w:rPr>
          <w:rFonts w:hint="eastAsia" w:ascii="宋体" w:hAnsi="宋体" w:cs="宋体"/>
          <w:sz w:val="32"/>
          <w:szCs w:val="32"/>
          <w:lang w:val="zh-CN"/>
        </w:rPr>
        <w:t>五、</w:t>
      </w:r>
      <w:r>
        <w:rPr>
          <w:rFonts w:hint="eastAsia" w:ascii="宋体" w:hAnsi="宋体" w:cs="宋体"/>
          <w:sz w:val="32"/>
          <w:szCs w:val="32"/>
        </w:rPr>
        <w:t>开标与</w:t>
      </w:r>
      <w:r>
        <w:rPr>
          <w:rFonts w:hint="eastAsia" w:ascii="宋体" w:hAnsi="宋体" w:cs="宋体"/>
          <w:sz w:val="32"/>
          <w:szCs w:val="32"/>
          <w:lang w:val="zh-CN"/>
        </w:rPr>
        <w:t>评审</w:t>
      </w:r>
    </w:p>
    <w:p>
      <w:pPr>
        <w:autoSpaceDE w:val="0"/>
        <w:autoSpaceDN w:val="0"/>
        <w:adjustRightInd w:val="0"/>
        <w:spacing w:line="700" w:lineRule="exact"/>
        <w:ind w:firstLine="960" w:firstLineChars="300"/>
        <w:rPr>
          <w:rFonts w:ascii="宋体" w:hAnsi="宋体" w:cs="宋体"/>
          <w:sz w:val="32"/>
          <w:szCs w:val="32"/>
          <w:lang w:val="zh-CN"/>
        </w:rPr>
      </w:pPr>
      <w:r>
        <w:rPr>
          <w:rFonts w:hint="eastAsia" w:ascii="宋体" w:hAnsi="宋体" w:cs="宋体"/>
          <w:sz w:val="32"/>
          <w:szCs w:val="32"/>
          <w:lang w:val="zh-CN"/>
        </w:rPr>
        <w:t>六、确认成交供应商和授予合同</w:t>
      </w:r>
    </w:p>
    <w:p>
      <w:pPr>
        <w:autoSpaceDE w:val="0"/>
        <w:autoSpaceDN w:val="0"/>
        <w:adjustRightInd w:val="0"/>
        <w:spacing w:line="700" w:lineRule="exact"/>
        <w:ind w:firstLine="551"/>
        <w:rPr>
          <w:rFonts w:ascii="宋体" w:cs="宋体"/>
          <w:b/>
          <w:bCs/>
          <w:sz w:val="32"/>
          <w:szCs w:val="32"/>
          <w:lang w:val="zh-CN"/>
        </w:rPr>
      </w:pPr>
      <w:r>
        <w:rPr>
          <w:rFonts w:hint="eastAsia" w:ascii="宋体" w:hAnsi="宋体" w:cs="宋体"/>
          <w:b/>
          <w:bCs/>
          <w:sz w:val="32"/>
          <w:szCs w:val="32"/>
          <w:lang w:val="zh-CN"/>
        </w:rPr>
        <w:t xml:space="preserve">第五章 </w:t>
      </w:r>
      <w:r>
        <w:rPr>
          <w:rFonts w:hint="eastAsia" w:ascii="宋体" w:hAnsi="宋体" w:cs="宋体"/>
          <w:b/>
          <w:kern w:val="0"/>
          <w:sz w:val="32"/>
          <w:szCs w:val="32"/>
        </w:rPr>
        <w:t>政府采购政策功能</w:t>
      </w:r>
    </w:p>
    <w:p>
      <w:pPr>
        <w:autoSpaceDE w:val="0"/>
        <w:autoSpaceDN w:val="0"/>
        <w:adjustRightInd w:val="0"/>
        <w:spacing w:line="700" w:lineRule="exact"/>
        <w:ind w:firstLine="551"/>
        <w:rPr>
          <w:rFonts w:ascii="宋体" w:cs="宋体"/>
          <w:b/>
          <w:bCs/>
          <w:sz w:val="32"/>
          <w:szCs w:val="32"/>
          <w:lang w:val="zh-CN"/>
        </w:rPr>
      </w:pPr>
      <w:r>
        <w:rPr>
          <w:rFonts w:hint="eastAsia" w:ascii="宋体" w:hAnsi="宋体" w:cs="宋体"/>
          <w:b/>
          <w:bCs/>
          <w:sz w:val="32"/>
          <w:szCs w:val="32"/>
          <w:lang w:val="zh-CN"/>
        </w:rPr>
        <w:t>第六章 对响应文件审查与评审</w:t>
      </w:r>
    </w:p>
    <w:p>
      <w:pPr>
        <w:autoSpaceDE w:val="0"/>
        <w:autoSpaceDN w:val="0"/>
        <w:adjustRightInd w:val="0"/>
        <w:spacing w:line="700" w:lineRule="exact"/>
        <w:ind w:firstLine="551"/>
        <w:outlineLvl w:val="0"/>
        <w:rPr>
          <w:rFonts w:ascii="宋体" w:cs="宋体"/>
          <w:b/>
          <w:bCs/>
          <w:sz w:val="32"/>
          <w:szCs w:val="32"/>
          <w:lang w:val="zh-CN"/>
        </w:rPr>
      </w:pPr>
      <w:r>
        <w:rPr>
          <w:rFonts w:hint="eastAsia" w:ascii="宋体" w:hAnsi="宋体" w:cs="宋体"/>
          <w:b/>
          <w:bCs/>
          <w:sz w:val="32"/>
          <w:szCs w:val="32"/>
          <w:lang w:val="zh-CN"/>
        </w:rPr>
        <w:t xml:space="preserve">第七章 </w:t>
      </w:r>
      <w:r>
        <w:rPr>
          <w:rFonts w:hint="eastAsia" w:ascii="宋体" w:hAnsi="宋体" w:cs="宋体"/>
          <w:b/>
          <w:kern w:val="0"/>
          <w:sz w:val="32"/>
          <w:szCs w:val="32"/>
        </w:rPr>
        <w:t>合同条款及格式</w:t>
      </w:r>
    </w:p>
    <w:p>
      <w:pPr>
        <w:autoSpaceDE w:val="0"/>
        <w:autoSpaceDN w:val="0"/>
        <w:adjustRightInd w:val="0"/>
        <w:spacing w:line="700" w:lineRule="exact"/>
        <w:ind w:firstLine="551"/>
        <w:rPr>
          <w:rFonts w:ascii="宋体" w:hAnsi="宋体" w:cs="宋体"/>
          <w:b/>
          <w:kern w:val="0"/>
          <w:sz w:val="32"/>
          <w:szCs w:val="32"/>
        </w:rPr>
      </w:pPr>
      <w:r>
        <w:rPr>
          <w:rFonts w:hint="eastAsia" w:ascii="宋体" w:hAnsi="宋体" w:cs="宋体"/>
          <w:b/>
          <w:bCs/>
          <w:sz w:val="32"/>
          <w:szCs w:val="32"/>
          <w:lang w:val="zh-CN"/>
        </w:rPr>
        <w:t xml:space="preserve">第八章 </w:t>
      </w:r>
      <w:r>
        <w:rPr>
          <w:rFonts w:hint="eastAsia" w:ascii="宋体" w:hAnsi="宋体" w:cs="宋体"/>
          <w:b/>
          <w:kern w:val="0"/>
          <w:sz w:val="32"/>
          <w:szCs w:val="32"/>
        </w:rPr>
        <w:t>响应文件有关格式</w:t>
      </w:r>
    </w:p>
    <w:p>
      <w:pPr>
        <w:pStyle w:val="48"/>
        <w:ind w:right="-512" w:rightChars="-244"/>
      </w:pPr>
    </w:p>
    <w:p/>
    <w:p/>
    <w:p/>
    <w:p/>
    <w:p>
      <w:pPr>
        <w:ind w:right="-512" w:rightChars="-244"/>
      </w:pPr>
    </w:p>
    <w:p>
      <w:pPr>
        <w:pStyle w:val="16"/>
        <w:ind w:right="-512" w:rightChars="-244"/>
        <w:rPr>
          <w:rFonts w:hint="default"/>
        </w:rPr>
      </w:pPr>
    </w:p>
    <w:p>
      <w:pPr>
        <w:adjustRightInd w:val="0"/>
        <w:snapToGrid w:val="0"/>
        <w:spacing w:line="360" w:lineRule="auto"/>
        <w:ind w:right="-512" w:rightChars="-244"/>
        <w:jc w:val="center"/>
        <w:outlineLvl w:val="0"/>
        <w:rPr>
          <w:rFonts w:ascii="宋体" w:hAnsi="宋体" w:cs="宋体"/>
          <w:b/>
          <w:sz w:val="36"/>
          <w:szCs w:val="36"/>
        </w:rPr>
      </w:pPr>
      <w:r>
        <w:rPr>
          <w:rFonts w:hint="eastAsia" w:ascii="宋体" w:hAnsi="宋体" w:cs="宋体"/>
          <w:b/>
          <w:sz w:val="36"/>
          <w:szCs w:val="36"/>
        </w:rPr>
        <w:t>第一章 磋商邀请</w:t>
      </w:r>
    </w:p>
    <w:p>
      <w:pPr>
        <w:adjustRightInd w:val="0"/>
        <w:snapToGrid w:val="0"/>
        <w:spacing w:line="360" w:lineRule="auto"/>
        <w:ind w:right="-512" w:rightChars="-244"/>
        <w:jc w:val="center"/>
        <w:rPr>
          <w:rFonts w:ascii="宋体" w:hAnsi="宋体" w:cs="宋体"/>
          <w:b/>
          <w:bCs/>
          <w:sz w:val="32"/>
          <w:szCs w:val="36"/>
        </w:rPr>
      </w:pPr>
      <w:r>
        <w:rPr>
          <w:rFonts w:hint="eastAsia" w:ascii="宋体" w:hAnsi="宋体" w:cs="宋体"/>
          <w:b/>
          <w:bCs/>
          <w:sz w:val="32"/>
          <w:szCs w:val="36"/>
        </w:rPr>
        <w:t>许昌市市投城市发展集团有限公司“许昌市清风教育中心质量检测采购项目”竞争性磋商公告</w:t>
      </w:r>
    </w:p>
    <w:p>
      <w:pPr>
        <w:spacing w:line="360" w:lineRule="auto"/>
        <w:ind w:right="-512" w:rightChars="-244" w:firstLine="440" w:firstLineChars="200"/>
        <w:jc w:val="left"/>
        <w:rPr>
          <w:rFonts w:ascii="宋体" w:hAnsi="宋体" w:cs="宋体"/>
          <w:sz w:val="22"/>
        </w:rPr>
      </w:pPr>
      <w:r>
        <w:rPr>
          <w:rFonts w:hint="eastAsia" w:ascii="宋体" w:hAnsi="宋体" w:cs="宋体"/>
          <w:sz w:val="22"/>
        </w:rPr>
        <w:t>受许昌市市投城市发展集团有限公司的委托，河南瑞珂工程管理有限公司就“许昌市清风教育中心质量检测采购项目”进行竞争性磋商采购，现邀请符合本磋商文件规定条件的供应商前来磋商。</w:t>
      </w:r>
    </w:p>
    <w:p>
      <w:pPr>
        <w:spacing w:line="480" w:lineRule="exact"/>
        <w:ind w:firstLine="482" w:firstLineChars="200"/>
        <w:rPr>
          <w:rFonts w:ascii="宋体" w:hAnsi="宋体" w:cs="宋体"/>
          <w:b/>
          <w:bCs/>
          <w:sz w:val="24"/>
          <w:szCs w:val="24"/>
        </w:rPr>
      </w:pPr>
      <w:bookmarkStart w:id="0" w:name="_Hlk24379207"/>
      <w:r>
        <w:rPr>
          <w:rFonts w:hint="eastAsia" w:ascii="宋体" w:hAnsi="宋体" w:cs="宋体"/>
          <w:b/>
          <w:bCs/>
          <w:sz w:val="24"/>
          <w:szCs w:val="24"/>
        </w:rPr>
        <w:t>一、项目基本情况</w:t>
      </w:r>
    </w:p>
    <w:p>
      <w:pPr>
        <w:spacing w:line="48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b/>
          <w:bCs/>
          <w:sz w:val="24"/>
          <w:szCs w:val="24"/>
        </w:rPr>
        <w:t>项目编号</w:t>
      </w:r>
      <w:r>
        <w:rPr>
          <w:rFonts w:hint="eastAsia" w:ascii="宋体" w:hAnsi="宋体" w:cs="宋体"/>
          <w:sz w:val="24"/>
          <w:szCs w:val="24"/>
        </w:rPr>
        <w:t>：RKGL2024</w:t>
      </w:r>
      <w:r>
        <w:rPr>
          <w:rFonts w:hint="eastAsia" w:ascii="宋体" w:hAnsi="宋体" w:cs="宋体"/>
          <w:color w:val="0000FF"/>
          <w:sz w:val="24"/>
          <w:szCs w:val="24"/>
        </w:rPr>
        <w:t>1030</w:t>
      </w:r>
    </w:p>
    <w:p>
      <w:pPr>
        <w:spacing w:line="48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b/>
          <w:bCs/>
          <w:sz w:val="24"/>
          <w:szCs w:val="24"/>
        </w:rPr>
        <w:t>项目名称</w:t>
      </w:r>
      <w:bookmarkEnd w:id="0"/>
      <w:r>
        <w:rPr>
          <w:rFonts w:hint="eastAsia" w:ascii="宋体" w:hAnsi="宋体" w:cs="宋体"/>
          <w:sz w:val="24"/>
          <w:szCs w:val="24"/>
        </w:rPr>
        <w:t>：</w:t>
      </w:r>
      <w:r>
        <w:rPr>
          <w:rFonts w:hint="eastAsia" w:ascii="宋体" w:hAnsi="宋体" w:cs="宋体"/>
          <w:sz w:val="22"/>
        </w:rPr>
        <w:t>许昌市清风教育中心质量检测采购项目</w:t>
      </w:r>
      <w:r>
        <w:rPr>
          <w:rFonts w:hint="eastAsia" w:ascii="宋体" w:hAnsi="宋体" w:cs="宋体"/>
          <w:sz w:val="24"/>
          <w:szCs w:val="24"/>
        </w:rPr>
        <w:t>。</w:t>
      </w:r>
    </w:p>
    <w:p>
      <w:pPr>
        <w:spacing w:line="480" w:lineRule="exact"/>
        <w:ind w:firstLine="480" w:firstLineChars="200"/>
        <w:rPr>
          <w:rFonts w:ascii="宋体" w:hAnsi="宋体" w:cs="宋体"/>
          <w:sz w:val="22"/>
        </w:rPr>
      </w:pPr>
      <w:r>
        <w:rPr>
          <w:rFonts w:hint="eastAsia" w:ascii="宋体" w:hAnsi="宋体" w:cs="宋体"/>
          <w:sz w:val="24"/>
          <w:szCs w:val="24"/>
        </w:rPr>
        <w:t>3、</w:t>
      </w:r>
      <w:r>
        <w:rPr>
          <w:rFonts w:hint="eastAsia" w:ascii="宋体" w:hAnsi="宋体" w:cs="宋体"/>
          <w:b/>
          <w:bCs/>
          <w:sz w:val="24"/>
          <w:szCs w:val="24"/>
        </w:rPr>
        <w:t>采购方式</w:t>
      </w:r>
      <w:r>
        <w:rPr>
          <w:rFonts w:hint="eastAsia" w:ascii="宋体" w:hAnsi="宋体" w:cs="宋体"/>
          <w:sz w:val="24"/>
          <w:szCs w:val="24"/>
        </w:rPr>
        <w:t>：</w:t>
      </w:r>
      <w:r>
        <w:rPr>
          <w:rFonts w:hint="eastAsia" w:ascii="宋体" w:hAnsi="宋体" w:cs="宋体"/>
          <w:sz w:val="22"/>
        </w:rPr>
        <w:t>竞争性磋商。</w:t>
      </w:r>
    </w:p>
    <w:p>
      <w:pPr>
        <w:spacing w:line="440" w:lineRule="exact"/>
        <w:ind w:firstLine="480" w:firstLineChars="200"/>
        <w:rPr>
          <w:rFonts w:ascii="宋体" w:hAnsi="宋体" w:cs="宋体"/>
          <w:sz w:val="22"/>
        </w:rPr>
      </w:pPr>
      <w:r>
        <w:rPr>
          <w:rFonts w:hint="eastAsia" w:ascii="宋体" w:hAnsi="宋体" w:cs="宋体"/>
          <w:sz w:val="24"/>
          <w:szCs w:val="24"/>
        </w:rPr>
        <w:t>4、</w:t>
      </w:r>
      <w:r>
        <w:rPr>
          <w:rFonts w:hint="eastAsia" w:ascii="宋体" w:hAnsi="宋体" w:cs="宋体"/>
          <w:b/>
          <w:bCs/>
          <w:sz w:val="24"/>
          <w:szCs w:val="24"/>
        </w:rPr>
        <w:t>采购需求</w:t>
      </w:r>
      <w:r>
        <w:rPr>
          <w:rFonts w:hint="eastAsia" w:ascii="宋体" w:hAnsi="宋体" w:cs="宋体"/>
          <w:sz w:val="24"/>
          <w:szCs w:val="24"/>
        </w:rPr>
        <w:t>：</w:t>
      </w:r>
      <w:r>
        <w:rPr>
          <w:rFonts w:hint="eastAsia" w:ascii="宋体" w:hAnsi="宋体" w:cs="宋体"/>
          <w:sz w:val="22"/>
        </w:rPr>
        <w:t>包含但不限于：见证取样检测、主体结构工程检测、建筑节能检测、建筑幕墙工程检测、室内环境质量检测、雷电防护装置检测、钢结构工程检测、基坑沉降监测、土壤氡检测等建设期间质检部门要求的其它检测项目。</w:t>
      </w:r>
    </w:p>
    <w:p>
      <w:pPr>
        <w:numPr>
          <w:ilvl w:val="0"/>
          <w:numId w:val="2"/>
        </w:numPr>
        <w:spacing w:line="440" w:lineRule="exact"/>
        <w:ind w:firstLine="482" w:firstLineChars="200"/>
        <w:rPr>
          <w:rFonts w:ascii="宋体" w:hAnsi="宋体" w:cs="宋体"/>
          <w:sz w:val="24"/>
          <w:szCs w:val="24"/>
        </w:rPr>
      </w:pPr>
      <w:r>
        <w:rPr>
          <w:rFonts w:hint="eastAsia" w:ascii="宋体" w:hAnsi="宋体" w:cs="宋体"/>
          <w:b/>
          <w:bCs/>
          <w:sz w:val="24"/>
          <w:szCs w:val="24"/>
        </w:rPr>
        <w:t>预算金额</w:t>
      </w:r>
      <w:r>
        <w:rPr>
          <w:rFonts w:hint="eastAsia" w:ascii="宋体" w:hAnsi="宋体" w:cs="宋体"/>
          <w:sz w:val="24"/>
          <w:szCs w:val="24"/>
        </w:rPr>
        <w:t>：</w:t>
      </w:r>
      <w:r>
        <w:rPr>
          <w:rFonts w:hint="eastAsia" w:ascii="宋体" w:hAnsi="宋体" w:cs="宋体"/>
          <w:sz w:val="22"/>
        </w:rPr>
        <w:t>478000.00元   最高限价：478000.00元，</w:t>
      </w:r>
    </w:p>
    <w:p>
      <w:pPr>
        <w:numPr>
          <w:ilvl w:val="0"/>
          <w:numId w:val="2"/>
        </w:numPr>
        <w:spacing w:line="440" w:lineRule="exact"/>
        <w:ind w:firstLine="482" w:firstLineChars="200"/>
        <w:rPr>
          <w:rFonts w:ascii="宋体" w:hAnsi="宋体" w:cs="宋体"/>
          <w:sz w:val="22"/>
        </w:rPr>
      </w:pPr>
      <w:r>
        <w:rPr>
          <w:rFonts w:hint="eastAsia" w:ascii="宋体" w:hAnsi="宋体" w:cs="宋体"/>
          <w:b/>
          <w:bCs/>
          <w:sz w:val="24"/>
          <w:szCs w:val="24"/>
        </w:rPr>
        <w:t>合同履行期限</w:t>
      </w:r>
      <w:r>
        <w:rPr>
          <w:rFonts w:hint="eastAsia" w:ascii="宋体" w:hAnsi="宋体" w:cs="宋体"/>
          <w:sz w:val="24"/>
          <w:szCs w:val="24"/>
        </w:rPr>
        <w:t>：</w:t>
      </w:r>
      <w:r>
        <w:rPr>
          <w:rFonts w:hint="eastAsia" w:ascii="宋体" w:hAnsi="宋体" w:cs="宋体"/>
          <w:sz w:val="22"/>
        </w:rPr>
        <w:t>自签订合同后至竣工验收备案止。具体单个检测报告的时间以不影响现场施工和质量验收为前提。</w:t>
      </w:r>
    </w:p>
    <w:p>
      <w:pPr>
        <w:numPr>
          <w:ilvl w:val="0"/>
          <w:numId w:val="2"/>
        </w:numPr>
        <w:spacing w:line="480" w:lineRule="exact"/>
        <w:ind w:firstLine="482" w:firstLineChars="200"/>
        <w:rPr>
          <w:rFonts w:ascii="宋体" w:hAnsi="宋体" w:cs="宋体"/>
          <w:sz w:val="22"/>
        </w:rPr>
      </w:pPr>
      <w:r>
        <w:rPr>
          <w:rFonts w:hint="eastAsia" w:ascii="宋体" w:hAnsi="宋体" w:cs="宋体"/>
          <w:b/>
          <w:bCs/>
          <w:sz w:val="24"/>
          <w:szCs w:val="24"/>
        </w:rPr>
        <w:t>履约地点：</w:t>
      </w:r>
      <w:r>
        <w:rPr>
          <w:rFonts w:hint="eastAsia" w:ascii="宋体" w:hAnsi="宋体" w:cs="宋体"/>
          <w:sz w:val="22"/>
        </w:rPr>
        <w:t>许昌市示范区</w:t>
      </w:r>
    </w:p>
    <w:p>
      <w:pPr>
        <w:numPr>
          <w:ilvl w:val="0"/>
          <w:numId w:val="2"/>
        </w:numPr>
        <w:spacing w:line="480" w:lineRule="exact"/>
        <w:ind w:firstLine="440" w:firstLineChars="200"/>
        <w:rPr>
          <w:rFonts w:ascii="宋体" w:hAnsi="宋体" w:cs="宋体"/>
          <w:sz w:val="22"/>
        </w:rPr>
      </w:pPr>
      <w:bookmarkStart w:id="1" w:name="_Toc28359080"/>
      <w:bookmarkStart w:id="2" w:name="_Toc35393622"/>
      <w:bookmarkStart w:id="3" w:name="_Toc28359003"/>
      <w:bookmarkStart w:id="4" w:name="_Toc35393791"/>
      <w:r>
        <w:rPr>
          <w:rFonts w:hint="eastAsia" w:ascii="宋体" w:hAnsi="宋体" w:cs="宋体"/>
          <w:sz w:val="22"/>
        </w:rPr>
        <w:t>本项目是否接受联合体投标：否。</w:t>
      </w:r>
    </w:p>
    <w:p>
      <w:pPr>
        <w:numPr>
          <w:ilvl w:val="0"/>
          <w:numId w:val="2"/>
        </w:numPr>
        <w:spacing w:line="480" w:lineRule="exact"/>
        <w:ind w:firstLine="440" w:firstLineChars="200"/>
        <w:rPr>
          <w:rFonts w:ascii="宋体" w:hAnsi="宋体" w:cs="宋体"/>
          <w:sz w:val="22"/>
        </w:rPr>
      </w:pPr>
      <w:r>
        <w:rPr>
          <w:rFonts w:hint="eastAsia" w:ascii="宋体" w:hAnsi="宋体" w:cs="宋体"/>
          <w:sz w:val="22"/>
        </w:rPr>
        <w:t>是否接受进口产品：否。</w:t>
      </w:r>
    </w:p>
    <w:p>
      <w:pPr>
        <w:numPr>
          <w:ilvl w:val="0"/>
          <w:numId w:val="2"/>
        </w:numPr>
        <w:spacing w:line="480" w:lineRule="exact"/>
        <w:ind w:firstLine="440" w:firstLineChars="200"/>
        <w:rPr>
          <w:rFonts w:ascii="宋体" w:hAnsi="宋体" w:cs="宋体"/>
          <w:sz w:val="22"/>
        </w:rPr>
      </w:pPr>
      <w:r>
        <w:rPr>
          <w:rFonts w:hint="eastAsia" w:ascii="宋体" w:hAnsi="宋体" w:cs="宋体"/>
          <w:sz w:val="22"/>
        </w:rPr>
        <w:t>是否专门面向中小微企业：是。</w:t>
      </w:r>
    </w:p>
    <w:p>
      <w:pPr>
        <w:spacing w:line="480" w:lineRule="exact"/>
        <w:ind w:firstLine="482" w:firstLineChars="200"/>
        <w:rPr>
          <w:rFonts w:ascii="宋体" w:hAnsi="宋体" w:cs="宋体"/>
          <w:b/>
          <w:bCs/>
          <w:sz w:val="24"/>
          <w:szCs w:val="24"/>
        </w:rPr>
      </w:pPr>
      <w:r>
        <w:rPr>
          <w:rFonts w:hint="eastAsia" w:ascii="宋体" w:hAnsi="宋体" w:cs="宋体"/>
          <w:b/>
          <w:bCs/>
          <w:sz w:val="24"/>
          <w:szCs w:val="24"/>
        </w:rPr>
        <w:t>二、供应商资格要求</w:t>
      </w:r>
      <w:bookmarkEnd w:id="1"/>
      <w:bookmarkEnd w:id="2"/>
      <w:bookmarkEnd w:id="3"/>
      <w:bookmarkEnd w:id="4"/>
      <w:bookmarkStart w:id="5" w:name="_Toc28359004"/>
      <w:bookmarkStart w:id="6" w:name="_Toc35393623"/>
      <w:bookmarkStart w:id="7" w:name="_Toc35393792"/>
      <w:bookmarkStart w:id="8" w:name="_Toc28359081"/>
    </w:p>
    <w:p>
      <w:pPr>
        <w:spacing w:line="480" w:lineRule="exact"/>
        <w:rPr>
          <w:rFonts w:ascii="宋体" w:hAnsi="宋体" w:cs="宋体"/>
          <w:sz w:val="22"/>
        </w:rPr>
      </w:pPr>
      <w:r>
        <w:rPr>
          <w:rFonts w:hint="eastAsia" w:ascii="宋体" w:hAnsi="宋体" w:cs="宋体"/>
          <w:sz w:val="22"/>
        </w:rPr>
        <w:t>1、满足《中华人民共和国政府采购法》第二十二条规定；</w:t>
      </w:r>
    </w:p>
    <w:p>
      <w:pPr>
        <w:spacing w:line="480" w:lineRule="exact"/>
        <w:rPr>
          <w:rFonts w:ascii="宋体" w:hAnsi="宋体" w:cs="宋体"/>
          <w:sz w:val="22"/>
        </w:rPr>
      </w:pPr>
      <w:r>
        <w:rPr>
          <w:rFonts w:hint="eastAsia" w:ascii="宋体" w:hAnsi="宋体" w:cs="宋体"/>
          <w:sz w:val="22"/>
        </w:rPr>
        <w:t>2、落实政府采购政策满足的资格要求：本项目面向中、小、微型等各类供应商采购；</w:t>
      </w:r>
    </w:p>
    <w:p>
      <w:pPr>
        <w:spacing w:line="480" w:lineRule="exact"/>
        <w:rPr>
          <w:rFonts w:ascii="宋体" w:hAnsi="宋体" w:cs="宋体"/>
          <w:sz w:val="22"/>
        </w:rPr>
      </w:pPr>
      <w:r>
        <w:rPr>
          <w:rFonts w:hint="eastAsia" w:ascii="宋体" w:hAnsi="宋体" w:cs="宋体"/>
          <w:sz w:val="22"/>
        </w:rPr>
        <w:t>3、本项目的特定资格要求：投标人须具有建设行政主管部门颁发的有效的综合检测资质或专项检测资质证书：见证取样检测、建筑节能检测、室内环境质量检测、建筑幕墙工程检测、主体工程结构、钢结构工程检测，基坑沉降监测、具有检验检测机构资质认定的CMA计量认证证书。同时具有省级气象局颁发的雷电防护装置检测资质。</w:t>
      </w:r>
    </w:p>
    <w:bookmarkEnd w:id="5"/>
    <w:bookmarkEnd w:id="6"/>
    <w:bookmarkEnd w:id="7"/>
    <w:bookmarkEnd w:id="8"/>
    <w:p>
      <w:pPr>
        <w:spacing w:line="480" w:lineRule="exact"/>
        <w:ind w:firstLine="482" w:firstLineChars="200"/>
        <w:rPr>
          <w:rFonts w:ascii="宋体" w:hAnsi="宋体" w:cs="宋体"/>
          <w:b/>
          <w:bCs/>
          <w:sz w:val="24"/>
          <w:szCs w:val="24"/>
        </w:rPr>
      </w:pPr>
      <w:r>
        <w:rPr>
          <w:rFonts w:hint="eastAsia" w:ascii="宋体" w:hAnsi="宋体" w:cs="宋体"/>
          <w:b/>
          <w:bCs/>
          <w:sz w:val="24"/>
          <w:szCs w:val="24"/>
        </w:rPr>
        <w:t>三、竞争性磋商文件的获取</w:t>
      </w:r>
    </w:p>
    <w:p>
      <w:pPr>
        <w:spacing w:line="480" w:lineRule="exact"/>
        <w:rPr>
          <w:rFonts w:ascii="宋体" w:hAnsi="宋体" w:cs="宋体"/>
          <w:sz w:val="22"/>
        </w:rPr>
      </w:pPr>
      <w:r>
        <w:rPr>
          <w:rFonts w:hint="eastAsia" w:ascii="宋体" w:hAnsi="宋体" w:cs="宋体"/>
          <w:sz w:val="22"/>
        </w:rPr>
        <w:t>3.1凡有意参加投标者，请于2024年05月</w:t>
      </w:r>
      <w:r>
        <w:rPr>
          <w:rFonts w:hint="eastAsia" w:ascii="宋体" w:hAnsi="宋体" w:cs="宋体"/>
          <w:sz w:val="22"/>
          <w:lang w:val="en-US" w:eastAsia="zh-CN"/>
        </w:rPr>
        <w:t>9</w:t>
      </w:r>
      <w:r>
        <w:rPr>
          <w:rFonts w:hint="eastAsia" w:ascii="宋体" w:hAnsi="宋体" w:cs="宋体"/>
          <w:sz w:val="22"/>
        </w:rPr>
        <w:t>日9时00分至2024年 05月1</w:t>
      </w:r>
      <w:r>
        <w:rPr>
          <w:rFonts w:hint="eastAsia" w:ascii="宋体" w:hAnsi="宋体" w:cs="宋体"/>
          <w:sz w:val="22"/>
          <w:lang w:val="en-US" w:eastAsia="zh-CN"/>
        </w:rPr>
        <w:t>4</w:t>
      </w:r>
      <w:r>
        <w:rPr>
          <w:rFonts w:hint="eastAsia" w:ascii="宋体" w:hAnsi="宋体" w:cs="宋体"/>
          <w:sz w:val="22"/>
        </w:rPr>
        <w:t>日17时30分(北京时间，下同），需前往新点交易平台(https://xctzjt.etrading.cn/）下载电子招标文件。</w:t>
      </w:r>
    </w:p>
    <w:p>
      <w:pPr>
        <w:spacing w:line="480" w:lineRule="exact"/>
        <w:rPr>
          <w:rFonts w:ascii="宋体" w:hAnsi="宋体" w:cs="宋体"/>
          <w:sz w:val="22"/>
        </w:rPr>
      </w:pPr>
      <w:r>
        <w:rPr>
          <w:rFonts w:hint="eastAsia" w:ascii="宋体" w:hAnsi="宋体" w:cs="宋体"/>
          <w:sz w:val="22"/>
        </w:rPr>
        <w:t>3.2下载者请在文件发售截止时间前自行下载。</w:t>
      </w:r>
    </w:p>
    <w:p>
      <w:pPr>
        <w:spacing w:line="480" w:lineRule="exact"/>
        <w:rPr>
          <w:rFonts w:ascii="宋体" w:hAnsi="宋体" w:cs="宋体"/>
          <w:sz w:val="22"/>
        </w:rPr>
      </w:pPr>
      <w:r>
        <w:rPr>
          <w:rFonts w:hint="eastAsia" w:ascii="宋体" w:hAnsi="宋体" w:cs="宋体"/>
          <w:sz w:val="22"/>
        </w:rPr>
        <w:t>3.3下载者登陆平台前，需前往新点交易平台(https://xctzjt.etrading.cn/）注册并完成CA绑定；注册成功后，可以及时参与平台上所有发布的招标项目。</w:t>
      </w:r>
    </w:p>
    <w:p>
      <w:pPr>
        <w:spacing w:line="480" w:lineRule="exact"/>
        <w:rPr>
          <w:rFonts w:ascii="宋体" w:hAnsi="宋体" w:cs="宋体"/>
          <w:b/>
          <w:bCs/>
          <w:szCs w:val="21"/>
        </w:rPr>
      </w:pPr>
      <w:r>
        <w:rPr>
          <w:rFonts w:hint="eastAsia" w:ascii="宋体" w:hAnsi="宋体" w:cs="宋体"/>
          <w:sz w:val="22"/>
        </w:rPr>
        <w:t>3.4在新点交易平台(https://xctzjt.etrading.cn/）报名成功后需将授权委托书、营业执照复印件、相关资质证明文件，以上资料准备复印件并加盖公章扫描成PDF格式发送至281979709@qq.com邮箱进行线下报名，并电话告知招标代理机构15939925596。</w:t>
      </w:r>
      <w:r>
        <w:rPr>
          <w:rFonts w:hint="eastAsia" w:hAnsi="宋体" w:cs="宋体"/>
          <w:b/>
          <w:bCs/>
          <w:color w:val="000000"/>
          <w:sz w:val="22"/>
          <w:szCs w:val="21"/>
        </w:rPr>
        <w:t>(注：需线上线下同时报名。）</w:t>
      </w:r>
    </w:p>
    <w:p>
      <w:pPr>
        <w:spacing w:line="480" w:lineRule="exact"/>
        <w:ind w:firstLine="482" w:firstLineChars="200"/>
        <w:rPr>
          <w:rFonts w:ascii="宋体" w:hAnsi="宋体" w:cs="宋体"/>
          <w:b/>
          <w:bCs/>
          <w:sz w:val="24"/>
          <w:szCs w:val="24"/>
        </w:rPr>
      </w:pPr>
      <w:r>
        <w:rPr>
          <w:rFonts w:hint="eastAsia" w:ascii="宋体" w:hAnsi="宋体" w:cs="宋体"/>
          <w:b/>
          <w:bCs/>
          <w:sz w:val="24"/>
          <w:szCs w:val="24"/>
        </w:rPr>
        <w:t>四、响应文件的递交</w:t>
      </w:r>
    </w:p>
    <w:p>
      <w:pPr>
        <w:pStyle w:val="16"/>
        <w:snapToGrid w:val="0"/>
        <w:spacing w:after="0" w:line="480" w:lineRule="exact"/>
        <w:ind w:firstLine="420" w:firstLineChars="200"/>
        <w:rPr>
          <w:rFonts w:hint="default"/>
          <w:color w:val="000000"/>
          <w:szCs w:val="21"/>
        </w:rPr>
      </w:pPr>
      <w:r>
        <w:rPr>
          <w:color w:val="000000"/>
          <w:szCs w:val="21"/>
        </w:rPr>
        <w:t>4.1投标截止时间：2024年05 月</w:t>
      </w:r>
      <w:r>
        <w:rPr>
          <w:szCs w:val="21"/>
        </w:rPr>
        <w:t>2</w:t>
      </w:r>
      <w:r>
        <w:rPr>
          <w:rFonts w:hint="eastAsia"/>
          <w:szCs w:val="21"/>
          <w:lang w:val="en-US" w:eastAsia="zh-CN"/>
        </w:rPr>
        <w:t>1</w:t>
      </w:r>
      <w:r>
        <w:rPr>
          <w:color w:val="000000"/>
          <w:szCs w:val="21"/>
        </w:rPr>
        <w:t>日9时00 分(北京时间）。</w:t>
      </w:r>
    </w:p>
    <w:p>
      <w:pPr>
        <w:pStyle w:val="16"/>
        <w:snapToGrid w:val="0"/>
        <w:spacing w:after="0" w:line="480" w:lineRule="exact"/>
        <w:ind w:firstLine="420" w:firstLineChars="200"/>
        <w:rPr>
          <w:rFonts w:hint="default"/>
          <w:color w:val="000000"/>
          <w:szCs w:val="21"/>
        </w:rPr>
      </w:pPr>
      <w:r>
        <w:rPr>
          <w:color w:val="000000"/>
          <w:szCs w:val="21"/>
        </w:rPr>
        <w:t>4.2投标人需使用系统提供的投标文件制作工具制作投标文件，并按要求上传电子投标文件。电子投标文件逾期上传的，招标人不予受理，同时开标现场需提交密封完好的纸质版投标文件三份（一正二副）辅助评标。</w:t>
      </w:r>
    </w:p>
    <w:p>
      <w:pPr>
        <w:pStyle w:val="16"/>
        <w:snapToGrid w:val="0"/>
        <w:spacing w:after="0" w:line="480" w:lineRule="exact"/>
        <w:ind w:firstLine="420" w:firstLineChars="200"/>
        <w:rPr>
          <w:rFonts w:hint="default"/>
          <w:color w:val="000000"/>
          <w:szCs w:val="21"/>
        </w:rPr>
      </w:pPr>
      <w:r>
        <w:rPr>
          <w:color w:val="000000"/>
          <w:szCs w:val="21"/>
        </w:rPr>
        <w:t>4.3纸质版投标文件递交地点：许昌市智慧信息产业园综合楼四楼开标室。逾期送达的或者未送达指定地点的投标文件，将不予受理。</w:t>
      </w:r>
    </w:p>
    <w:p>
      <w:pPr>
        <w:pStyle w:val="16"/>
        <w:snapToGrid w:val="0"/>
        <w:spacing w:after="0" w:line="480" w:lineRule="exact"/>
        <w:ind w:firstLine="420" w:firstLineChars="200"/>
        <w:rPr>
          <w:rFonts w:hint="default"/>
          <w:color w:val="000000"/>
          <w:szCs w:val="21"/>
        </w:rPr>
      </w:pPr>
      <w:r>
        <w:rPr>
          <w:color w:val="000000"/>
          <w:szCs w:val="21"/>
        </w:rPr>
        <w:t>4.4电子投标文件解密：投标单位上传的加密电子投标文件需在规定时间内解密，因投标单位自身原因造成解密失败的，投标文件不予接收，一切后果由投标单位负责。</w:t>
      </w:r>
    </w:p>
    <w:p>
      <w:pPr>
        <w:spacing w:line="480" w:lineRule="exact"/>
        <w:ind w:firstLine="442" w:firstLineChars="200"/>
        <w:rPr>
          <w:rFonts w:ascii="宋体" w:hAnsi="宋体" w:cs="宋体"/>
          <w:szCs w:val="21"/>
        </w:rPr>
      </w:pPr>
      <w:r>
        <w:rPr>
          <w:rFonts w:hint="eastAsia" w:ascii="宋体" w:hAnsi="宋体" w:cs="宋体"/>
          <w:b/>
          <w:bCs/>
          <w:sz w:val="22"/>
        </w:rPr>
        <w:t>五、本次采购公告在《新点交易平台》《许昌市投资集团有限公司》发布。</w:t>
      </w:r>
      <w:r>
        <w:rPr>
          <w:rFonts w:hint="eastAsia" w:ascii="宋体" w:hAnsi="宋体" w:cs="宋体"/>
          <w:szCs w:val="21"/>
        </w:rPr>
        <w:t>本公告自发布之日起公告期限为5个工作日。</w:t>
      </w:r>
    </w:p>
    <w:p>
      <w:pPr>
        <w:spacing w:line="480" w:lineRule="exact"/>
        <w:ind w:firstLine="422" w:firstLineChars="200"/>
        <w:rPr>
          <w:rFonts w:ascii="宋体" w:hAnsi="宋体" w:cs="宋体"/>
          <w:b/>
          <w:bCs/>
          <w:szCs w:val="21"/>
        </w:rPr>
      </w:pPr>
      <w:r>
        <w:rPr>
          <w:rFonts w:hint="eastAsia" w:ascii="宋体" w:hAnsi="宋体" w:cs="宋体"/>
          <w:b/>
          <w:bCs/>
          <w:szCs w:val="21"/>
        </w:rPr>
        <w:t>六、联系方式</w:t>
      </w:r>
    </w:p>
    <w:p>
      <w:pPr>
        <w:spacing w:line="480" w:lineRule="exact"/>
        <w:ind w:firstLine="420" w:firstLineChars="200"/>
        <w:rPr>
          <w:rFonts w:ascii="宋体" w:hAnsi="宋体" w:cs="宋体"/>
          <w:szCs w:val="21"/>
          <w:lang w:val="zh-CN"/>
        </w:rPr>
      </w:pPr>
      <w:r>
        <w:rPr>
          <w:rFonts w:hint="eastAsia" w:ascii="宋体" w:hAnsi="宋体" w:cs="宋体"/>
          <w:szCs w:val="21"/>
        </w:rPr>
        <w:t>采购人：许昌市市投城市发展集团有限公司</w:t>
      </w:r>
    </w:p>
    <w:p>
      <w:pPr>
        <w:spacing w:line="480" w:lineRule="exact"/>
        <w:ind w:firstLine="420" w:firstLineChars="200"/>
        <w:rPr>
          <w:rFonts w:ascii="宋体" w:hAnsi="宋体" w:cs="宋体"/>
          <w:szCs w:val="21"/>
          <w:lang w:val="zh-CN"/>
        </w:rPr>
      </w:pPr>
      <w:r>
        <w:rPr>
          <w:rFonts w:hint="eastAsia" w:ascii="宋体" w:hAnsi="宋体" w:cs="宋体"/>
          <w:szCs w:val="21"/>
          <w:lang w:val="zh-CN"/>
        </w:rPr>
        <w:t>地    址：许昌市东城区建安大道与钧都路交叉口老年大学11楼</w:t>
      </w:r>
    </w:p>
    <w:p>
      <w:pPr>
        <w:spacing w:line="480" w:lineRule="exact"/>
        <w:ind w:firstLine="420" w:firstLineChars="200"/>
        <w:rPr>
          <w:rFonts w:ascii="宋体" w:hAnsi="宋体" w:cs="宋体"/>
          <w:szCs w:val="21"/>
        </w:rPr>
      </w:pPr>
      <w:r>
        <w:rPr>
          <w:rFonts w:hint="eastAsia" w:ascii="宋体" w:hAnsi="宋体" w:cs="宋体"/>
          <w:szCs w:val="21"/>
        </w:rPr>
        <w:t>联 系 人：</w:t>
      </w:r>
      <w:r>
        <w:rPr>
          <w:rFonts w:hint="eastAsia" w:ascii="宋体" w:hAnsi="宋体" w:cs="宋体"/>
          <w:spacing w:val="-2"/>
          <w:szCs w:val="21"/>
        </w:rPr>
        <w:t>李先生</w:t>
      </w:r>
    </w:p>
    <w:p>
      <w:pPr>
        <w:spacing w:line="480" w:lineRule="exact"/>
        <w:ind w:firstLine="420" w:firstLineChars="200"/>
        <w:rPr>
          <w:rFonts w:ascii="宋体" w:hAnsi="宋体" w:cs="宋体"/>
          <w:szCs w:val="21"/>
        </w:rPr>
      </w:pPr>
      <w:r>
        <w:rPr>
          <w:rFonts w:hint="eastAsia" w:ascii="宋体" w:hAnsi="宋体" w:cs="宋体"/>
          <w:szCs w:val="21"/>
        </w:rPr>
        <w:t>联系方式：</w:t>
      </w:r>
      <w:bookmarkStart w:id="9" w:name="_Toc28359086"/>
      <w:bookmarkStart w:id="10" w:name="_Toc28359009"/>
      <w:r>
        <w:rPr>
          <w:rFonts w:hint="eastAsia" w:ascii="宋体" w:hAnsi="宋体" w:cs="宋体"/>
          <w:spacing w:val="-2"/>
          <w:szCs w:val="21"/>
        </w:rPr>
        <w:t>0374-2960311</w:t>
      </w:r>
    </w:p>
    <w:bookmarkEnd w:id="9"/>
    <w:bookmarkEnd w:id="10"/>
    <w:p>
      <w:pPr>
        <w:spacing w:line="480" w:lineRule="exact"/>
        <w:ind w:firstLine="420" w:firstLineChars="200"/>
        <w:rPr>
          <w:rFonts w:ascii="宋体" w:hAnsi="宋体" w:cs="宋体"/>
          <w:szCs w:val="21"/>
        </w:rPr>
      </w:pPr>
      <w:bookmarkStart w:id="11" w:name="_Toc28359010"/>
      <w:bookmarkStart w:id="12" w:name="_Toc28359087"/>
      <w:r>
        <w:rPr>
          <w:rFonts w:hint="eastAsia" w:ascii="宋体" w:hAnsi="宋体" w:cs="宋体"/>
          <w:szCs w:val="21"/>
          <w:lang w:val="zh-CN"/>
        </w:rPr>
        <w:t>代理机构</w:t>
      </w:r>
      <w:r>
        <w:rPr>
          <w:rFonts w:hint="eastAsia" w:ascii="宋体" w:hAnsi="宋体" w:cs="宋体"/>
          <w:szCs w:val="21"/>
        </w:rPr>
        <w:t>：河南瑞珂工程管理有限公司</w:t>
      </w:r>
    </w:p>
    <w:p>
      <w:pPr>
        <w:spacing w:line="480" w:lineRule="exact"/>
        <w:ind w:firstLine="420" w:firstLineChars="200"/>
        <w:rPr>
          <w:rFonts w:ascii="宋体" w:hAnsi="宋体" w:cs="宋体"/>
          <w:szCs w:val="21"/>
        </w:rPr>
      </w:pPr>
      <w:r>
        <w:rPr>
          <w:rFonts w:hint="eastAsia" w:ascii="宋体" w:hAnsi="宋体" w:cs="宋体"/>
          <w:szCs w:val="21"/>
        </w:rPr>
        <w:t>地    址：河南省郑州市高新技术开发区西三环国家大学科技园15号楼C座北栋3层</w:t>
      </w:r>
    </w:p>
    <w:p>
      <w:pPr>
        <w:spacing w:line="480" w:lineRule="exact"/>
        <w:ind w:firstLine="420" w:firstLineChars="200"/>
        <w:rPr>
          <w:rFonts w:ascii="宋体" w:hAnsi="宋体" w:cs="宋体"/>
          <w:szCs w:val="21"/>
        </w:rPr>
      </w:pPr>
      <w:r>
        <w:rPr>
          <w:rFonts w:hint="eastAsia" w:ascii="宋体" w:hAnsi="宋体" w:cs="宋体"/>
          <w:szCs w:val="21"/>
        </w:rPr>
        <w:t>联 系 人：</w:t>
      </w:r>
      <w:r>
        <w:rPr>
          <w:rFonts w:hint="eastAsia" w:ascii="宋体" w:hAnsi="宋体" w:cs="宋体"/>
          <w:bCs/>
          <w:szCs w:val="21"/>
        </w:rPr>
        <w:t>郭女士</w:t>
      </w:r>
    </w:p>
    <w:p>
      <w:pPr>
        <w:spacing w:line="480" w:lineRule="exact"/>
        <w:ind w:firstLine="420" w:firstLineChars="200"/>
        <w:rPr>
          <w:rFonts w:ascii="宋体" w:hAnsi="宋体" w:cs="宋体"/>
          <w:szCs w:val="21"/>
        </w:rPr>
      </w:pPr>
      <w:r>
        <w:rPr>
          <w:rFonts w:hint="eastAsia" w:ascii="宋体" w:hAnsi="宋体" w:cs="宋体"/>
          <w:szCs w:val="21"/>
        </w:rPr>
        <w:t>联系方式：15939925596</w:t>
      </w:r>
    </w:p>
    <w:bookmarkEnd w:id="11"/>
    <w:bookmarkEnd w:id="12"/>
    <w:p>
      <w:pPr>
        <w:rPr>
          <w:rFonts w:ascii="宋体" w:hAnsi="宋体" w:cs="宋体"/>
          <w:b/>
          <w:kern w:val="0"/>
          <w:sz w:val="36"/>
          <w:szCs w:val="36"/>
        </w:rPr>
      </w:pPr>
      <w:r>
        <w:rPr>
          <w:rFonts w:hint="eastAsia" w:ascii="宋体" w:hAnsi="宋体" w:cs="宋体"/>
          <w:b/>
          <w:kern w:val="0"/>
          <w:sz w:val="36"/>
          <w:szCs w:val="36"/>
        </w:rPr>
        <w:br w:type="page"/>
      </w:r>
    </w:p>
    <w:p>
      <w:pPr>
        <w:spacing w:line="480" w:lineRule="exact"/>
        <w:jc w:val="center"/>
        <w:rPr>
          <w:rFonts w:ascii="宋体" w:hAnsi="宋体" w:cs="宋体"/>
          <w:b/>
          <w:kern w:val="0"/>
          <w:sz w:val="36"/>
          <w:szCs w:val="36"/>
        </w:rPr>
        <w:sectPr>
          <w:footerReference r:id="rId4" w:type="first"/>
          <w:footerReference r:id="rId3" w:type="default"/>
          <w:pgSz w:w="11906" w:h="16838"/>
          <w:pgMar w:top="1440" w:right="1083" w:bottom="1440" w:left="1083" w:header="851" w:footer="992" w:gutter="0"/>
          <w:pgNumType w:start="1"/>
          <w:cols w:space="0" w:num="1"/>
          <w:titlePg/>
          <w:docGrid w:type="lines" w:linePitch="324" w:charSpace="0"/>
        </w:sectPr>
      </w:pPr>
    </w:p>
    <w:p>
      <w:pPr>
        <w:spacing w:line="480" w:lineRule="exact"/>
        <w:jc w:val="center"/>
        <w:rPr>
          <w:rFonts w:ascii="宋体" w:hAnsi="宋体" w:cs="宋体"/>
          <w:b/>
          <w:kern w:val="0"/>
          <w:sz w:val="36"/>
          <w:szCs w:val="36"/>
        </w:rPr>
      </w:pPr>
      <w:r>
        <w:rPr>
          <w:rFonts w:hint="eastAsia" w:ascii="宋体" w:hAnsi="宋体" w:cs="宋体"/>
          <w:b/>
          <w:kern w:val="0"/>
          <w:sz w:val="36"/>
          <w:szCs w:val="36"/>
        </w:rPr>
        <w:t>第二章 采购需求</w:t>
      </w:r>
    </w:p>
    <w:p>
      <w:pPr>
        <w:spacing w:line="520" w:lineRule="exact"/>
        <w:ind w:firstLine="482" w:firstLineChars="200"/>
        <w:rPr>
          <w:rFonts w:ascii="宋体" w:hAnsi="宋体" w:cs="宋体"/>
          <w:b/>
          <w:sz w:val="24"/>
          <w:szCs w:val="24"/>
        </w:rPr>
      </w:pPr>
      <w:r>
        <w:rPr>
          <w:rFonts w:hint="eastAsia" w:ascii="宋体" w:hAnsi="宋体" w:cs="宋体"/>
          <w:b/>
          <w:sz w:val="24"/>
          <w:szCs w:val="24"/>
        </w:rPr>
        <w:t>一、项目概况</w:t>
      </w:r>
    </w:p>
    <w:p>
      <w:pPr>
        <w:spacing w:line="360" w:lineRule="auto"/>
        <w:ind w:right="-512" w:rightChars="-244" w:firstLine="440" w:firstLineChars="200"/>
        <w:jc w:val="left"/>
        <w:rPr>
          <w:rFonts w:ascii="宋体" w:hAnsi="宋体" w:cs="宋体"/>
          <w:sz w:val="22"/>
        </w:rPr>
      </w:pPr>
      <w:r>
        <w:rPr>
          <w:rFonts w:hint="eastAsia" w:ascii="宋体" w:hAnsi="宋体" w:cs="宋体"/>
          <w:sz w:val="22"/>
        </w:rPr>
        <w:t>许昌市清风教育中心质量检测采购项目招标人就以下采购内容进行招标:许昌市清风教育中心、位于明礼街以南，周寨路以东、许州路以西。许昌市清风教育中心占地面积40341.00㎡，总建筑面积47804.00㎡，地上建筑面积33854.00㎡，地下建筑面积13950㎡。</w:t>
      </w:r>
    </w:p>
    <w:p>
      <w:pPr>
        <w:spacing w:line="520" w:lineRule="exact"/>
        <w:ind w:firstLine="241" w:firstLineChars="100"/>
        <w:rPr>
          <w:rFonts w:ascii="宋体" w:hAnsi="宋体" w:cs="宋体"/>
          <w:b/>
          <w:sz w:val="24"/>
          <w:szCs w:val="24"/>
        </w:rPr>
      </w:pPr>
      <w:r>
        <w:rPr>
          <w:rFonts w:hint="eastAsia" w:ascii="宋体" w:hAnsi="宋体" w:cs="宋体"/>
          <w:b/>
          <w:sz w:val="24"/>
          <w:szCs w:val="24"/>
        </w:rPr>
        <w:t>二、采购要求</w:t>
      </w:r>
    </w:p>
    <w:p>
      <w:pPr>
        <w:spacing w:line="360" w:lineRule="auto"/>
        <w:ind w:right="-512" w:rightChars="-244" w:firstLine="440" w:firstLineChars="200"/>
        <w:jc w:val="left"/>
        <w:rPr>
          <w:rFonts w:ascii="宋体" w:hAnsi="宋体" w:cs="宋体"/>
          <w:sz w:val="22"/>
        </w:rPr>
      </w:pPr>
      <w:r>
        <w:rPr>
          <w:rFonts w:hint="eastAsia" w:ascii="宋体" w:hAnsi="宋体" w:cs="宋体"/>
          <w:sz w:val="22"/>
        </w:rPr>
        <w:t>1. 原材料见证取样检测</w:t>
      </w:r>
    </w:p>
    <w:p>
      <w:pPr>
        <w:spacing w:line="360" w:lineRule="auto"/>
        <w:ind w:right="-512" w:rightChars="-244" w:firstLine="440" w:firstLineChars="200"/>
        <w:jc w:val="left"/>
        <w:rPr>
          <w:rFonts w:hint="eastAsia" w:ascii="宋体" w:hAnsi="宋体" w:eastAsia="宋体" w:cs="宋体"/>
          <w:sz w:val="22"/>
          <w:lang w:eastAsia="zh-CN"/>
        </w:rPr>
      </w:pPr>
      <w:r>
        <w:rPr>
          <w:rFonts w:hint="eastAsia" w:ascii="宋体" w:hAnsi="宋体" w:cs="宋体"/>
          <w:sz w:val="22"/>
        </w:rPr>
        <w:t>包括砼抗压、砼抗渗、砂浆抗压、配合比、水泥、粉煤灰、钢筋原材及连接件、砂石、砖、砌块、环刀、击实、土工密度、砂石现场、预拌砂浆、防水材料、电线电缆、开关、插座、管材、外墙材料、纸面石膏板、腻子、内墙漆、瓷砖、细木工板、轻钢龙骨等</w:t>
      </w:r>
      <w:r>
        <w:rPr>
          <w:rFonts w:hint="eastAsia" w:ascii="宋体" w:hAnsi="宋体" w:cs="宋体"/>
          <w:sz w:val="22"/>
          <w:lang w:eastAsia="zh-CN"/>
        </w:rPr>
        <w:t>。</w:t>
      </w:r>
    </w:p>
    <w:p>
      <w:pPr>
        <w:spacing w:line="360" w:lineRule="auto"/>
        <w:ind w:right="-512" w:rightChars="-244" w:firstLine="440" w:firstLineChars="200"/>
        <w:jc w:val="left"/>
        <w:rPr>
          <w:rFonts w:ascii="宋体" w:hAnsi="宋体" w:cs="宋体"/>
          <w:sz w:val="22"/>
        </w:rPr>
      </w:pPr>
      <w:r>
        <w:rPr>
          <w:rFonts w:hint="eastAsia" w:ascii="宋体" w:hAnsi="宋体" w:cs="宋体"/>
          <w:sz w:val="22"/>
        </w:rPr>
        <w:t>2. 主体检测</w:t>
      </w:r>
    </w:p>
    <w:p>
      <w:pPr>
        <w:spacing w:line="360" w:lineRule="auto"/>
        <w:ind w:right="-512" w:rightChars="-244" w:firstLine="440" w:firstLineChars="200"/>
        <w:jc w:val="left"/>
        <w:rPr>
          <w:rFonts w:ascii="宋体" w:hAnsi="宋体" w:cs="宋体"/>
          <w:sz w:val="22"/>
        </w:rPr>
      </w:pPr>
      <w:r>
        <w:rPr>
          <w:rFonts w:hint="eastAsia" w:ascii="宋体" w:hAnsi="宋体" w:cs="宋体"/>
          <w:sz w:val="22"/>
        </w:rPr>
        <w:t>包括钢筋保护层厚度、植筋拉拔、构件尺寸、主体回弹、取芯等。</w:t>
      </w:r>
    </w:p>
    <w:p>
      <w:pPr>
        <w:spacing w:line="360" w:lineRule="auto"/>
        <w:ind w:right="-512" w:rightChars="-244" w:firstLine="440" w:firstLineChars="200"/>
        <w:jc w:val="left"/>
        <w:rPr>
          <w:rFonts w:ascii="宋体" w:hAnsi="宋体" w:cs="宋体"/>
          <w:sz w:val="22"/>
        </w:rPr>
      </w:pPr>
      <w:r>
        <w:rPr>
          <w:rFonts w:hint="eastAsia" w:ascii="宋体" w:hAnsi="宋体" w:cs="宋体"/>
          <w:sz w:val="22"/>
        </w:rPr>
        <w:t>3. 钢结构检测</w:t>
      </w:r>
    </w:p>
    <w:p>
      <w:pPr>
        <w:spacing w:line="360" w:lineRule="auto"/>
        <w:ind w:right="-512" w:rightChars="-244" w:firstLine="440" w:firstLineChars="200"/>
        <w:jc w:val="left"/>
        <w:rPr>
          <w:rFonts w:ascii="宋体" w:hAnsi="宋体" w:cs="宋体"/>
          <w:sz w:val="22"/>
        </w:rPr>
      </w:pPr>
      <w:r>
        <w:rPr>
          <w:rFonts w:hint="eastAsia" w:ascii="宋体" w:hAnsi="宋体" w:cs="宋体"/>
          <w:sz w:val="22"/>
        </w:rPr>
        <w:t>包括焊缝探伤、钢板、高强螺栓、抗滑移系数、地脚螺栓、涂层厚度、防火涂料等。</w:t>
      </w:r>
    </w:p>
    <w:p>
      <w:pPr>
        <w:spacing w:line="360" w:lineRule="auto"/>
        <w:ind w:right="-512" w:rightChars="-244" w:firstLine="440" w:firstLineChars="200"/>
        <w:jc w:val="left"/>
        <w:rPr>
          <w:rFonts w:ascii="宋体" w:hAnsi="宋体" w:cs="宋体"/>
          <w:sz w:val="22"/>
        </w:rPr>
      </w:pPr>
      <w:r>
        <w:rPr>
          <w:rFonts w:hint="eastAsia" w:ascii="宋体" w:hAnsi="宋体" w:cs="宋体"/>
          <w:sz w:val="22"/>
        </w:rPr>
        <w:t>4. 保温材料及节能检测</w:t>
      </w:r>
    </w:p>
    <w:p>
      <w:pPr>
        <w:spacing w:line="360" w:lineRule="auto"/>
        <w:ind w:right="-512" w:rightChars="-244" w:firstLine="440" w:firstLineChars="200"/>
        <w:jc w:val="left"/>
        <w:rPr>
          <w:rFonts w:ascii="宋体" w:hAnsi="宋体" w:cs="宋体"/>
          <w:sz w:val="22"/>
        </w:rPr>
      </w:pPr>
      <w:r>
        <w:rPr>
          <w:rFonts w:hint="eastAsia" w:ascii="宋体" w:hAnsi="宋体" w:cs="宋体"/>
          <w:sz w:val="22"/>
        </w:rPr>
        <w:t>包括外墙保温板、粘接砂浆、抹面砂浆、保温钉、钢网、现场拉拔、屋面保温板、窗户气密性、水密性、抗风压性能、中空玻璃密封性能、保温性能等。</w:t>
      </w:r>
    </w:p>
    <w:p>
      <w:pPr>
        <w:spacing w:line="360" w:lineRule="auto"/>
        <w:ind w:right="-512" w:rightChars="-244" w:firstLine="440" w:firstLineChars="200"/>
        <w:jc w:val="left"/>
        <w:rPr>
          <w:rFonts w:ascii="宋体" w:hAnsi="宋体" w:cs="宋体"/>
          <w:sz w:val="22"/>
        </w:rPr>
      </w:pPr>
      <w:r>
        <w:rPr>
          <w:rFonts w:hint="eastAsia" w:ascii="宋体" w:hAnsi="宋体" w:cs="宋体"/>
          <w:sz w:val="22"/>
        </w:rPr>
        <w:t>5.基坑沉降监测</w:t>
      </w:r>
    </w:p>
    <w:p>
      <w:pPr>
        <w:spacing w:line="360" w:lineRule="auto"/>
        <w:ind w:right="-512" w:rightChars="-244" w:firstLine="440" w:firstLineChars="200"/>
        <w:jc w:val="left"/>
        <w:rPr>
          <w:rFonts w:ascii="宋体" w:hAnsi="宋体" w:cs="宋体"/>
          <w:sz w:val="22"/>
        </w:rPr>
      </w:pPr>
      <w:r>
        <w:rPr>
          <w:rFonts w:hint="eastAsia" w:ascii="宋体" w:hAnsi="宋体" w:cs="宋体"/>
          <w:sz w:val="22"/>
        </w:rPr>
        <w:t>沉降、水位、轴力、应力等,三级预警机制等。</w:t>
      </w:r>
    </w:p>
    <w:p>
      <w:pPr>
        <w:spacing w:line="360" w:lineRule="auto"/>
        <w:ind w:left="420" w:right="-512" w:rightChars="-244"/>
        <w:jc w:val="left"/>
        <w:rPr>
          <w:rFonts w:ascii="宋体" w:hAnsi="宋体" w:cs="宋体"/>
          <w:sz w:val="22"/>
        </w:rPr>
      </w:pPr>
      <w:r>
        <w:rPr>
          <w:rFonts w:hint="eastAsia" w:ascii="宋体" w:hAnsi="宋体" w:cs="宋体"/>
          <w:sz w:val="22"/>
        </w:rPr>
        <w:t>6.幕墙检测</w:t>
      </w:r>
    </w:p>
    <w:p>
      <w:pPr>
        <w:spacing w:line="360" w:lineRule="auto"/>
        <w:ind w:right="-512" w:rightChars="-244" w:firstLine="660" w:firstLineChars="300"/>
        <w:jc w:val="left"/>
        <w:rPr>
          <w:rFonts w:ascii="宋体" w:hAnsi="宋体" w:cs="宋体"/>
          <w:sz w:val="22"/>
        </w:rPr>
      </w:pPr>
      <w:r>
        <w:rPr>
          <w:rFonts w:hint="eastAsia" w:ascii="宋体" w:hAnsi="宋体" w:cs="宋体"/>
          <w:sz w:val="22"/>
        </w:rPr>
        <w:t>建筑物理性能检测(抗风压性能、空气渗透性能、雨水渗漏性能、平面变形性能检测报告)、硅酮结构胶、耐候密封胶的相容性、粘结性试验报告、后置埋件现场拉拨力检测报告等。</w:t>
      </w:r>
    </w:p>
    <w:p>
      <w:pPr>
        <w:spacing w:line="360" w:lineRule="auto"/>
        <w:ind w:left="420" w:right="-512" w:rightChars="-244"/>
        <w:jc w:val="left"/>
        <w:rPr>
          <w:rFonts w:ascii="宋体" w:hAnsi="宋体" w:cs="宋体"/>
          <w:sz w:val="22"/>
        </w:rPr>
      </w:pPr>
      <w:r>
        <w:rPr>
          <w:rFonts w:hint="eastAsia" w:ascii="宋体" w:hAnsi="宋体" w:cs="宋体"/>
          <w:sz w:val="22"/>
        </w:rPr>
        <w:t>7.雷电防护装置检测</w:t>
      </w:r>
    </w:p>
    <w:p>
      <w:pPr>
        <w:spacing w:line="360" w:lineRule="auto"/>
        <w:ind w:left="420" w:right="-512" w:rightChars="-244" w:firstLine="440" w:firstLineChars="200"/>
        <w:jc w:val="left"/>
        <w:rPr>
          <w:rFonts w:ascii="宋体" w:hAnsi="宋体" w:cs="宋体"/>
          <w:sz w:val="22"/>
        </w:rPr>
      </w:pPr>
      <w:r>
        <w:rPr>
          <w:rFonts w:hint="eastAsia" w:ascii="宋体" w:hAnsi="宋体" w:cs="宋体"/>
          <w:sz w:val="22"/>
        </w:rPr>
        <w:t>外部防雷装置包括接闪器(接闪杆、</w:t>
      </w:r>
      <w:r>
        <w:rPr>
          <w:rFonts w:hint="eastAsia" w:ascii="宋体" w:hAnsi="宋体" w:cs="宋体"/>
          <w:spacing w:val="20"/>
          <w:sz w:val="22"/>
        </w:rPr>
        <w:t>接闪带、接闪线、接闪网)</w:t>
      </w:r>
      <w:r>
        <w:rPr>
          <w:rFonts w:hint="eastAsia" w:ascii="宋体" w:hAnsi="宋体" w:cs="宋体"/>
          <w:sz w:val="22"/>
        </w:rPr>
        <w:t>、引下线、接地装置、金属门窗及屋面大型金属物体的</w:t>
      </w:r>
      <w:r>
        <w:fldChar w:fldCharType="begin"/>
      </w:r>
      <w:r>
        <w:instrText xml:space="preserve"> HYPERLINK "https://baike.baidu.com/item/%E7%AD%89%E7%94%B5%E4%BD%8D%E8%BF%9E%E6%8E%A5/3630624?fromModule=lemma_inlink" \t "https://baike.baidu.com/item/%E9%98%B2%E9%9B%B7%E8%A3%85%E7%BD%AE%E6%A3%80%E6%B5%8B%E5%86%85%E5%AE%B9/_blank" </w:instrText>
      </w:r>
      <w:r>
        <w:fldChar w:fldCharType="separate"/>
      </w:r>
      <w:r>
        <w:rPr>
          <w:rFonts w:hint="eastAsia" w:ascii="宋体" w:hAnsi="宋体" w:cs="宋体"/>
          <w:sz w:val="22"/>
        </w:rPr>
        <w:t>等电位连接</w:t>
      </w:r>
      <w:r>
        <w:rPr>
          <w:rFonts w:hint="eastAsia" w:ascii="宋体" w:hAnsi="宋体" w:cs="宋体"/>
          <w:sz w:val="22"/>
        </w:rPr>
        <w:fldChar w:fldCharType="end"/>
      </w:r>
      <w:r>
        <w:rPr>
          <w:rFonts w:hint="eastAsia" w:ascii="宋体" w:hAnsi="宋体" w:cs="宋体"/>
          <w:sz w:val="22"/>
        </w:rPr>
        <w:t>。</w:t>
      </w:r>
    </w:p>
    <w:p>
      <w:pPr>
        <w:spacing w:line="360" w:lineRule="auto"/>
        <w:ind w:left="420" w:right="-512" w:rightChars="-244" w:firstLine="440" w:firstLineChars="200"/>
        <w:jc w:val="left"/>
        <w:rPr>
          <w:rFonts w:ascii="宋体" w:hAnsi="宋体" w:cs="宋体"/>
          <w:sz w:val="22"/>
        </w:rPr>
      </w:pPr>
      <w:r>
        <w:rPr>
          <w:rFonts w:hint="eastAsia" w:ascii="宋体" w:hAnsi="宋体" w:cs="宋体"/>
          <w:sz w:val="22"/>
        </w:rPr>
        <w:t>内部防雷装置包括各级电涌保护器(SPD)、屋内电子设备的等电位连接、电梯机房的等电位连接、均压环、电子设备安全距离等。</w:t>
      </w:r>
    </w:p>
    <w:p>
      <w:pPr>
        <w:spacing w:line="360" w:lineRule="auto"/>
        <w:ind w:left="420" w:right="-512" w:rightChars="-244"/>
        <w:jc w:val="left"/>
        <w:rPr>
          <w:rFonts w:ascii="宋体" w:hAnsi="宋体" w:cs="宋体"/>
          <w:sz w:val="22"/>
        </w:rPr>
      </w:pPr>
      <w:r>
        <w:rPr>
          <w:rFonts w:hint="eastAsia" w:ascii="宋体" w:hAnsi="宋体" w:cs="宋体"/>
          <w:sz w:val="22"/>
        </w:rPr>
        <w:t>8.室内环境质量检测</w:t>
      </w:r>
    </w:p>
    <w:p>
      <w:pPr>
        <w:spacing w:line="360" w:lineRule="auto"/>
        <w:ind w:left="420" w:right="-512" w:rightChars="-244" w:firstLine="440" w:firstLineChars="200"/>
        <w:jc w:val="left"/>
        <w:rPr>
          <w:rFonts w:ascii="宋体" w:hAnsi="宋体" w:cs="宋体"/>
          <w:sz w:val="22"/>
        </w:rPr>
      </w:pPr>
      <w:r>
        <w:rPr>
          <w:rFonts w:ascii="宋体" w:hAnsi="宋体" w:cs="宋体"/>
          <w:sz w:val="22"/>
        </w:rPr>
        <w:t>甲醛，笨、甲苯、二甲苯，TVOC，氡，氨七项等</w:t>
      </w:r>
      <w:r>
        <w:rPr>
          <w:rFonts w:hint="eastAsia" w:ascii="宋体" w:hAnsi="宋体" w:cs="宋体"/>
          <w:sz w:val="22"/>
        </w:rPr>
        <w:t>。</w:t>
      </w:r>
    </w:p>
    <w:p>
      <w:pPr>
        <w:spacing w:line="360" w:lineRule="auto"/>
        <w:ind w:left="420" w:right="-512" w:rightChars="-244"/>
        <w:jc w:val="left"/>
        <w:rPr>
          <w:rFonts w:ascii="宋体" w:hAnsi="宋体" w:cs="宋体"/>
          <w:sz w:val="22"/>
        </w:rPr>
      </w:pPr>
      <w:r>
        <w:rPr>
          <w:rFonts w:hint="eastAsia" w:ascii="宋体" w:hAnsi="宋体" w:cs="宋体"/>
          <w:sz w:val="22"/>
        </w:rPr>
        <w:t>9.其它建设期间质检部门要求的检查项目。</w:t>
      </w:r>
    </w:p>
    <w:p>
      <w:pPr>
        <w:spacing w:line="360" w:lineRule="auto"/>
        <w:ind w:right="-512" w:rightChars="-244"/>
        <w:rPr>
          <w:rFonts w:ascii="宋体" w:hAnsi="宋体" w:cs="宋体"/>
          <w:b/>
          <w:sz w:val="22"/>
        </w:rPr>
      </w:pPr>
      <w:r>
        <w:rPr>
          <w:rFonts w:hint="eastAsia" w:ascii="宋体" w:hAnsi="宋体" w:cs="宋体"/>
          <w:b/>
          <w:sz w:val="28"/>
          <w:szCs w:val="28"/>
        </w:rPr>
        <w:t>★</w:t>
      </w:r>
      <w:r>
        <w:rPr>
          <w:rFonts w:hint="eastAsia" w:ascii="宋体" w:hAnsi="宋体" w:cs="宋体"/>
          <w:b/>
          <w:sz w:val="22"/>
        </w:rPr>
        <w:t>三、商务要求</w:t>
      </w:r>
    </w:p>
    <w:p>
      <w:pPr>
        <w:numPr>
          <w:ilvl w:val="0"/>
          <w:numId w:val="3"/>
        </w:numPr>
        <w:spacing w:line="360" w:lineRule="auto"/>
        <w:ind w:right="-512" w:rightChars="-244" w:firstLine="440" w:firstLineChars="200"/>
        <w:jc w:val="left"/>
        <w:rPr>
          <w:rFonts w:ascii="宋体" w:hAnsi="宋体" w:cs="宋体"/>
          <w:sz w:val="22"/>
        </w:rPr>
      </w:pPr>
      <w:r>
        <w:rPr>
          <w:rFonts w:hint="eastAsia" w:ascii="宋体" w:hAnsi="宋体" w:cs="宋体"/>
          <w:sz w:val="22"/>
        </w:rPr>
        <w:t>交付（实施）时间（期限）：自签订合同后至竣工验收备案止。具体单个检测报告的时间以不影响现场施工和质量验收为前提。</w:t>
      </w:r>
    </w:p>
    <w:p>
      <w:pPr>
        <w:spacing w:line="360" w:lineRule="auto"/>
        <w:ind w:right="-512" w:rightChars="-244" w:firstLine="440" w:firstLineChars="200"/>
        <w:jc w:val="left"/>
        <w:rPr>
          <w:rFonts w:hint="eastAsia" w:ascii="宋体" w:hAnsi="宋体" w:eastAsia="宋体" w:cs="宋体"/>
          <w:sz w:val="22"/>
          <w:lang w:eastAsia="zh-CN"/>
        </w:rPr>
      </w:pPr>
      <w:r>
        <w:rPr>
          <w:rFonts w:hint="eastAsia" w:ascii="宋体" w:hAnsi="宋体" w:cs="宋体"/>
          <w:sz w:val="22"/>
        </w:rPr>
        <w:t>2、交付（实施）地点（范围）：许昌市示范区</w:t>
      </w:r>
      <w:r>
        <w:rPr>
          <w:rFonts w:hint="eastAsia" w:ascii="宋体" w:hAnsi="宋体" w:cs="宋体"/>
          <w:sz w:val="22"/>
          <w:lang w:eastAsia="zh-CN"/>
        </w:rPr>
        <w:t>。</w:t>
      </w:r>
    </w:p>
    <w:p>
      <w:pPr>
        <w:spacing w:line="360" w:lineRule="auto"/>
        <w:ind w:right="-512" w:rightChars="-244" w:firstLine="440" w:firstLineChars="200"/>
        <w:jc w:val="left"/>
        <w:rPr>
          <w:rFonts w:ascii="宋体" w:hAnsi="宋体" w:cs="宋体"/>
          <w:sz w:val="22"/>
        </w:rPr>
      </w:pPr>
      <w:r>
        <w:rPr>
          <w:rFonts w:hint="eastAsia" w:ascii="宋体" w:hAnsi="宋体" w:cs="宋体"/>
          <w:sz w:val="22"/>
        </w:rPr>
        <w:t>3、付款条件：</w:t>
      </w:r>
    </w:p>
    <w:p>
      <w:pPr>
        <w:pStyle w:val="47"/>
        <w:ind w:firstLine="440"/>
        <w:rPr>
          <w:rFonts w:ascii="宋体" w:hAnsi="宋体" w:cs="宋体"/>
          <w:sz w:val="22"/>
          <w:szCs w:val="22"/>
        </w:rPr>
      </w:pPr>
      <w:r>
        <w:rPr>
          <w:rFonts w:hint="eastAsia" w:ascii="宋体" w:hAnsi="宋体" w:cs="宋体"/>
          <w:sz w:val="22"/>
          <w:szCs w:val="22"/>
        </w:rPr>
        <w:t>按照节点进行付款，待主体封顶并验收完成后30日内，支付见证取样及主体质量检测费用的80%；室内空气检测、钢结构检测、土壤氡浓度检测、</w:t>
      </w:r>
      <w:r>
        <w:rPr>
          <w:rFonts w:hint="eastAsia" w:ascii="宋体" w:hAnsi="宋体" w:cs="宋体"/>
          <w:color w:val="auto"/>
          <w:sz w:val="22"/>
        </w:rPr>
        <w:t>基坑沉降监测</w:t>
      </w:r>
      <w:r>
        <w:rPr>
          <w:rFonts w:hint="eastAsia" w:ascii="宋体" w:hAnsi="宋体" w:cs="宋体"/>
          <w:color w:val="auto"/>
          <w:sz w:val="22"/>
          <w:szCs w:val="22"/>
        </w:rPr>
        <w:t>、</w:t>
      </w:r>
      <w:r>
        <w:rPr>
          <w:rFonts w:hint="eastAsia" w:ascii="宋体" w:hAnsi="宋体" w:cs="宋体"/>
          <w:sz w:val="22"/>
          <w:szCs w:val="22"/>
        </w:rPr>
        <w:t>防雷、节能等专项检测完成并出具报告后30日内，支付专项检测费用的80%；待项目竣工验收并备案完成后30日内，支付剩余全部费用。</w:t>
      </w:r>
    </w:p>
    <w:p>
      <w:pPr>
        <w:pStyle w:val="47"/>
        <w:ind w:firstLine="440"/>
        <w:rPr>
          <w:rFonts w:ascii="宋体" w:hAnsi="宋体" w:cs="宋体"/>
          <w:color w:val="auto"/>
          <w:sz w:val="22"/>
          <w:szCs w:val="22"/>
        </w:rPr>
      </w:pPr>
      <w:r>
        <w:rPr>
          <w:rFonts w:hint="eastAsia" w:ascii="宋体" w:hAnsi="宋体" w:cs="宋体"/>
          <w:color w:val="auto"/>
          <w:sz w:val="22"/>
          <w:szCs w:val="22"/>
        </w:rPr>
        <w:t>4、保险</w:t>
      </w:r>
    </w:p>
    <w:p>
      <w:pPr>
        <w:pStyle w:val="47"/>
        <w:ind w:firstLine="440"/>
        <w:rPr>
          <w:sz w:val="22"/>
          <w:szCs w:val="22"/>
        </w:rPr>
      </w:pPr>
      <w:r>
        <w:rPr>
          <w:rFonts w:hint="eastAsia"/>
          <w:sz w:val="22"/>
          <w:szCs w:val="22"/>
        </w:rPr>
        <w:t>项目实施过程中，中标人派驻到我单位的人员，由中标人负责管理并购买保险，如果发生的安全事故（人员意外伤害、死亡等），采购人不承担责任。</w:t>
      </w:r>
    </w:p>
    <w:p>
      <w:pPr>
        <w:widowControl/>
        <w:spacing w:line="360" w:lineRule="auto"/>
        <w:ind w:right="-512" w:rightChars="-244"/>
        <w:jc w:val="left"/>
        <w:rPr>
          <w:rFonts w:ascii="宋体" w:hAnsi="宋体" w:cs="宋体"/>
          <w:b/>
          <w:sz w:val="22"/>
        </w:rPr>
      </w:pPr>
      <w:r>
        <w:rPr>
          <w:rFonts w:hint="eastAsia" w:ascii="宋体" w:hAnsi="宋体" w:cs="宋体"/>
          <w:b/>
          <w:sz w:val="22"/>
        </w:rPr>
        <w:t>四、验收标准</w:t>
      </w:r>
    </w:p>
    <w:p>
      <w:pPr>
        <w:spacing w:line="360" w:lineRule="auto"/>
        <w:ind w:right="-512" w:rightChars="-244" w:firstLine="440" w:firstLineChars="200"/>
        <w:jc w:val="left"/>
        <w:rPr>
          <w:rFonts w:ascii="宋体" w:hAnsi="宋体" w:cs="宋体"/>
          <w:sz w:val="22"/>
        </w:rPr>
      </w:pPr>
      <w:r>
        <w:rPr>
          <w:rFonts w:hint="eastAsia" w:ascii="宋体" w:hAnsi="宋体" w:cs="宋体"/>
          <w:sz w:val="22"/>
        </w:rPr>
        <w:t>1、采购人在收到供应商项目验收建议之日起 7 个工作日内，由采购人成立验收小组,按照采购合同的约定对中标人履约情况进行实质性验收。验收时,按照采购合同的约定对每一项技术、服务、安全标准的履约情况进行确认。验收结束后,出具验收书,列明各项标准的验收情况及项目总体评价,由验收双方共同签署。</w:t>
      </w:r>
    </w:p>
    <w:p>
      <w:pPr>
        <w:spacing w:line="360" w:lineRule="auto"/>
        <w:ind w:right="-512" w:rightChars="-244" w:firstLine="440" w:firstLineChars="200"/>
        <w:jc w:val="left"/>
        <w:rPr>
          <w:rFonts w:ascii="宋体" w:hAnsi="宋体" w:cs="宋体"/>
          <w:sz w:val="22"/>
        </w:rPr>
      </w:pPr>
      <w:r>
        <w:rPr>
          <w:rFonts w:hint="eastAsia" w:ascii="宋体" w:hAnsi="宋体" w:cs="宋体"/>
          <w:sz w:val="22"/>
        </w:rPr>
        <w:t>2、按照采购文件要求、投标文件响应和承诺验收。</w:t>
      </w:r>
    </w:p>
    <w:p>
      <w:pPr>
        <w:spacing w:line="360" w:lineRule="auto"/>
        <w:ind w:right="-512" w:rightChars="-244"/>
        <w:jc w:val="left"/>
        <w:rPr>
          <w:rFonts w:ascii="宋体" w:hAnsi="宋体" w:cs="宋体"/>
          <w:b/>
          <w:bCs/>
          <w:sz w:val="22"/>
        </w:rPr>
      </w:pPr>
      <w:r>
        <w:rPr>
          <w:rFonts w:hint="eastAsia" w:ascii="宋体" w:hAnsi="宋体" w:cs="宋体"/>
          <w:b/>
          <w:sz w:val="28"/>
          <w:szCs w:val="28"/>
        </w:rPr>
        <w:t>★</w:t>
      </w:r>
      <w:r>
        <w:rPr>
          <w:rFonts w:hint="eastAsia" w:ascii="宋体" w:hAnsi="宋体" w:cs="宋体"/>
          <w:b/>
          <w:bCs/>
          <w:sz w:val="22"/>
        </w:rPr>
        <w:t>五、本项目最高限价：478000.00元，不得超过预算金额（最高限价），否则为无效报价。</w:t>
      </w:r>
    </w:p>
    <w:p>
      <w:pPr>
        <w:spacing w:line="360" w:lineRule="auto"/>
        <w:ind w:right="-512" w:rightChars="-244"/>
        <w:jc w:val="left"/>
        <w:rPr>
          <w:sz w:val="22"/>
          <w:szCs w:val="24"/>
        </w:rPr>
      </w:pPr>
      <w:r>
        <w:rPr>
          <w:rFonts w:hint="eastAsia" w:ascii="宋体" w:hAnsi="宋体" w:cs="宋体"/>
          <w:b/>
          <w:sz w:val="28"/>
          <w:szCs w:val="28"/>
        </w:rPr>
        <w:t>★</w:t>
      </w:r>
      <w:r>
        <w:rPr>
          <w:rFonts w:hint="eastAsia" w:ascii="宋体" w:hAnsi="宋体" w:cs="宋体"/>
          <w:b/>
          <w:bCs/>
          <w:sz w:val="22"/>
        </w:rPr>
        <w:t>六、采购标的的其他技术、服务等要求</w:t>
      </w:r>
    </w:p>
    <w:p>
      <w:pPr>
        <w:pStyle w:val="46"/>
        <w:ind w:firstLine="440"/>
        <w:rPr>
          <w:sz w:val="22"/>
          <w:szCs w:val="28"/>
        </w:rPr>
      </w:pPr>
      <w:r>
        <w:rPr>
          <w:rFonts w:hint="eastAsia"/>
          <w:sz w:val="22"/>
          <w:szCs w:val="28"/>
        </w:rPr>
        <w:t>1、投标文件中须有技术（实施）方案，</w:t>
      </w:r>
      <w:r>
        <w:rPr>
          <w:rFonts w:hint="eastAsia"/>
          <w:b/>
          <w:bCs/>
          <w:sz w:val="22"/>
          <w:szCs w:val="28"/>
        </w:rPr>
        <w:t>否则为无效投标。</w:t>
      </w:r>
    </w:p>
    <w:p>
      <w:pPr>
        <w:pStyle w:val="46"/>
        <w:ind w:firstLine="440"/>
        <w:rPr>
          <w:sz w:val="22"/>
          <w:szCs w:val="28"/>
        </w:rPr>
      </w:pPr>
      <w:r>
        <w:rPr>
          <w:rFonts w:hint="eastAsia"/>
          <w:sz w:val="22"/>
          <w:szCs w:val="28"/>
        </w:rPr>
        <w:t>2、供应商应就本项目（每包或者标段）完整响应，</w:t>
      </w:r>
      <w:r>
        <w:rPr>
          <w:rFonts w:hint="eastAsia"/>
          <w:b/>
          <w:bCs/>
          <w:sz w:val="22"/>
          <w:szCs w:val="28"/>
        </w:rPr>
        <w:t>否则为无效响应。</w:t>
      </w:r>
    </w:p>
    <w:p>
      <w:pPr>
        <w:pStyle w:val="46"/>
        <w:ind w:firstLine="440"/>
        <w:rPr>
          <w:sz w:val="22"/>
          <w:szCs w:val="28"/>
        </w:rPr>
      </w:pPr>
      <w:r>
        <w:rPr>
          <w:rFonts w:hint="eastAsia"/>
          <w:sz w:val="22"/>
          <w:szCs w:val="28"/>
        </w:rPr>
        <w:t>3、本项目为交钥匙工程。</w:t>
      </w:r>
    </w:p>
    <w:p>
      <w:pPr>
        <w:pStyle w:val="46"/>
        <w:ind w:firstLine="0" w:firstLineChars="0"/>
        <w:rPr>
          <w:sz w:val="22"/>
          <w:szCs w:val="28"/>
        </w:rPr>
        <w:sectPr>
          <w:pgSz w:w="11906" w:h="16838"/>
          <w:pgMar w:top="1440" w:right="1083" w:bottom="1440" w:left="1083" w:header="851" w:footer="992" w:gutter="0"/>
          <w:cols w:space="0" w:num="1"/>
          <w:titlePg/>
          <w:docGrid w:type="lines" w:linePitch="324" w:charSpace="0"/>
        </w:sectPr>
      </w:pPr>
    </w:p>
    <w:p>
      <w:pPr>
        <w:pageBreakBefore/>
        <w:autoSpaceDE w:val="0"/>
        <w:autoSpaceDN w:val="0"/>
        <w:adjustRightInd w:val="0"/>
        <w:jc w:val="center"/>
        <w:outlineLvl w:val="0"/>
        <w:rPr>
          <w:rFonts w:ascii="宋体" w:hAnsi="宋体" w:cs="宋体"/>
        </w:rPr>
      </w:pPr>
      <w:r>
        <w:rPr>
          <w:rFonts w:hint="eastAsia" w:ascii="宋体" w:hAnsi="宋体" w:cs="宋体"/>
          <w:b/>
          <w:kern w:val="0"/>
          <w:sz w:val="36"/>
          <w:szCs w:val="36"/>
        </w:rPr>
        <w:t>第三章 供应商须知前附表</w:t>
      </w:r>
    </w:p>
    <w:p>
      <w:pPr>
        <w:autoSpaceDE w:val="0"/>
        <w:autoSpaceDN w:val="0"/>
        <w:adjustRightInd w:val="0"/>
        <w:spacing w:line="360" w:lineRule="auto"/>
        <w:ind w:right="-11"/>
        <w:jc w:val="left"/>
        <w:rPr>
          <w:rFonts w:ascii="宋体" w:hAnsi="宋体" w:cs="宋体"/>
          <w:b/>
          <w:kern w:val="0"/>
          <w:sz w:val="24"/>
          <w:szCs w:val="24"/>
        </w:rPr>
      </w:pPr>
      <w:r>
        <w:rPr>
          <w:rFonts w:hint="eastAsia" w:ascii="宋体" w:hAnsi="宋体" w:cs="宋体"/>
          <w:b/>
          <w:sz w:val="24"/>
          <w:szCs w:val="24"/>
        </w:rPr>
        <w:t>磋商文件中凡标有★条款均为实质性要求条款，响应文件须完全响应，未实质响应的，按照无效投标处理。</w:t>
      </w:r>
    </w:p>
    <w:tbl>
      <w:tblPr>
        <w:tblStyle w:val="37"/>
        <w:tblW w:w="9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268"/>
        <w:gridCol w:w="6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b/>
                <w:szCs w:val="21"/>
              </w:rPr>
            </w:pPr>
            <w:r>
              <w:rPr>
                <w:rFonts w:hint="eastAsia" w:ascii="宋体" w:hAnsi="宋体" w:cs="宋体"/>
                <w:b/>
                <w:szCs w:val="21"/>
              </w:rPr>
              <w:t>序号</w:t>
            </w:r>
          </w:p>
        </w:tc>
        <w:tc>
          <w:tcPr>
            <w:tcW w:w="2268" w:type="dxa"/>
            <w:vAlign w:val="center"/>
          </w:tcPr>
          <w:p>
            <w:pPr>
              <w:autoSpaceDE w:val="0"/>
              <w:autoSpaceDN w:val="0"/>
              <w:adjustRightInd w:val="0"/>
              <w:spacing w:line="360" w:lineRule="auto"/>
              <w:jc w:val="center"/>
              <w:rPr>
                <w:rFonts w:ascii="宋体" w:hAnsi="宋体" w:cs="宋体"/>
                <w:b/>
                <w:szCs w:val="21"/>
              </w:rPr>
            </w:pPr>
            <w:r>
              <w:rPr>
                <w:rFonts w:hint="eastAsia" w:ascii="宋体" w:hAnsi="宋体" w:cs="宋体"/>
                <w:b/>
                <w:szCs w:val="21"/>
              </w:rPr>
              <w:t>条款名称</w:t>
            </w:r>
          </w:p>
        </w:tc>
        <w:tc>
          <w:tcPr>
            <w:tcW w:w="6739" w:type="dxa"/>
            <w:vAlign w:val="center"/>
          </w:tcPr>
          <w:p>
            <w:pPr>
              <w:autoSpaceDE w:val="0"/>
              <w:autoSpaceDN w:val="0"/>
              <w:adjustRightInd w:val="0"/>
              <w:spacing w:line="360" w:lineRule="auto"/>
              <w:jc w:val="center"/>
              <w:rPr>
                <w:rFonts w:ascii="宋体" w:hAnsi="宋体" w:cs="宋体"/>
                <w:b/>
                <w:szCs w:val="21"/>
              </w:rPr>
            </w:pPr>
            <w:r>
              <w:rPr>
                <w:rFonts w:hint="eastAsia" w:ascii="宋体" w:hAnsi="宋体" w:cs="宋体"/>
                <w:b/>
                <w:szCs w:val="21"/>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1</w:t>
            </w:r>
          </w:p>
        </w:tc>
        <w:tc>
          <w:tcPr>
            <w:tcW w:w="2268" w:type="dxa"/>
            <w:vAlign w:val="center"/>
          </w:tcPr>
          <w:p>
            <w:pPr>
              <w:spacing w:line="360" w:lineRule="auto"/>
              <w:jc w:val="center"/>
              <w:rPr>
                <w:rFonts w:ascii="宋体" w:hAnsi="宋体" w:cs="宋体"/>
                <w:szCs w:val="21"/>
              </w:rPr>
            </w:pPr>
            <w:r>
              <w:rPr>
                <w:rFonts w:hint="eastAsia" w:ascii="宋体" w:hAnsi="宋体" w:cs="宋体"/>
                <w:szCs w:val="21"/>
              </w:rPr>
              <w:t>采购项目</w:t>
            </w:r>
          </w:p>
        </w:tc>
        <w:tc>
          <w:tcPr>
            <w:tcW w:w="6739" w:type="dxa"/>
          </w:tcPr>
          <w:p>
            <w:pPr>
              <w:spacing w:line="360" w:lineRule="auto"/>
              <w:jc w:val="left"/>
              <w:rPr>
                <w:rFonts w:ascii="宋体" w:hAnsi="宋体" w:cs="宋体"/>
                <w:bCs/>
                <w:szCs w:val="21"/>
                <w:lang w:val="zh-CN"/>
              </w:rPr>
            </w:pPr>
            <w:r>
              <w:rPr>
                <w:rFonts w:hint="eastAsia" w:ascii="宋体" w:hAnsi="宋体" w:cs="宋体"/>
                <w:bCs/>
                <w:szCs w:val="21"/>
                <w:lang w:val="zh-CN"/>
              </w:rPr>
              <w:t>项目名称：许昌市清风教育中心质量检测采购项目</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项目编号：</w:t>
            </w:r>
            <w:r>
              <w:rPr>
                <w:rFonts w:hint="eastAsia" w:ascii="宋体" w:hAnsi="宋体" w:cs="宋体"/>
                <w:szCs w:val="21"/>
              </w:rPr>
              <w:t>RKGL2024</w:t>
            </w:r>
            <w:r>
              <w:rPr>
                <w:rFonts w:hint="eastAsia" w:ascii="宋体" w:hAnsi="宋体" w:cs="宋体"/>
                <w:color w:val="0000FF"/>
                <w:szCs w:val="21"/>
              </w:rPr>
              <w:t>1030</w:t>
            </w:r>
          </w:p>
          <w:p>
            <w:pPr>
              <w:spacing w:line="360" w:lineRule="auto"/>
              <w:jc w:val="left"/>
              <w:rPr>
                <w:rFonts w:asciiTheme="minorEastAsia" w:hAnsiTheme="minorEastAsia"/>
                <w:szCs w:val="21"/>
              </w:rPr>
            </w:pPr>
            <w:r>
              <w:rPr>
                <w:rFonts w:hint="eastAsia" w:ascii="宋体" w:hAnsi="宋体" w:cs="宋体"/>
                <w:bCs/>
                <w:szCs w:val="21"/>
                <w:lang w:val="zh-CN"/>
              </w:rPr>
              <w:t>项目内容：</w:t>
            </w:r>
            <w:r>
              <w:rPr>
                <w:rFonts w:hint="eastAsia" w:ascii="宋体" w:hAnsi="宋体" w:cs="宋体"/>
                <w:bCs/>
                <w:szCs w:val="21"/>
              </w:rPr>
              <w:t>详见磋商文件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2</w:t>
            </w:r>
          </w:p>
        </w:tc>
        <w:tc>
          <w:tcPr>
            <w:tcW w:w="2268"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采购人</w:t>
            </w:r>
          </w:p>
        </w:tc>
        <w:tc>
          <w:tcPr>
            <w:tcW w:w="6739" w:type="dxa"/>
            <w:vAlign w:val="center"/>
          </w:tcPr>
          <w:p>
            <w:pPr>
              <w:spacing w:line="360" w:lineRule="auto"/>
              <w:ind w:right="-512" w:rightChars="-244"/>
              <w:jc w:val="left"/>
              <w:rPr>
                <w:rFonts w:ascii="宋体" w:hAnsi="宋体" w:cs="仿宋_GB2312"/>
                <w:szCs w:val="21"/>
                <w:lang w:val="zh-CN"/>
              </w:rPr>
            </w:pPr>
            <w:r>
              <w:rPr>
                <w:rFonts w:hint="eastAsia" w:ascii="宋体" w:hAnsi="宋体" w:cs="仿宋_GB2312"/>
                <w:szCs w:val="21"/>
                <w:lang w:val="zh-CN"/>
              </w:rPr>
              <w:t>采购人：许昌市市投城市发展集团有限公司</w:t>
            </w:r>
          </w:p>
          <w:p>
            <w:pPr>
              <w:spacing w:line="360" w:lineRule="auto"/>
              <w:ind w:right="-512" w:rightChars="-244"/>
              <w:jc w:val="left"/>
              <w:rPr>
                <w:rFonts w:ascii="宋体" w:hAnsi="宋体" w:cs="仿宋_GB2312"/>
                <w:szCs w:val="21"/>
                <w:lang w:val="zh-CN"/>
              </w:rPr>
            </w:pPr>
            <w:r>
              <w:rPr>
                <w:rFonts w:hint="eastAsia" w:ascii="宋体" w:hAnsi="宋体" w:cs="仿宋_GB2312"/>
                <w:szCs w:val="21"/>
                <w:lang w:val="zh-CN"/>
              </w:rPr>
              <w:t>地    址：许昌市东城区建安大道与钧都路交叉口老年大学11楼</w:t>
            </w:r>
          </w:p>
          <w:p>
            <w:pPr>
              <w:spacing w:line="360" w:lineRule="auto"/>
              <w:ind w:right="-512" w:rightChars="-244"/>
              <w:jc w:val="left"/>
              <w:rPr>
                <w:rFonts w:ascii="宋体" w:hAnsi="宋体" w:cs="仿宋_GB2312"/>
                <w:szCs w:val="21"/>
                <w:lang w:val="zh-CN"/>
              </w:rPr>
            </w:pPr>
            <w:r>
              <w:rPr>
                <w:rFonts w:hint="eastAsia" w:ascii="宋体" w:hAnsi="宋体" w:cs="仿宋_GB2312"/>
                <w:szCs w:val="21"/>
                <w:lang w:val="zh-CN"/>
              </w:rPr>
              <w:t>联 系 人：李先生</w:t>
            </w:r>
          </w:p>
          <w:p>
            <w:pPr>
              <w:spacing w:line="360" w:lineRule="auto"/>
              <w:ind w:right="-512" w:rightChars="-244"/>
              <w:jc w:val="left"/>
              <w:rPr>
                <w:rFonts w:ascii="宋体" w:hAnsi="宋体" w:cs="宋体"/>
                <w:bCs/>
                <w:szCs w:val="21"/>
              </w:rPr>
            </w:pPr>
            <w:r>
              <w:rPr>
                <w:rFonts w:hint="eastAsia" w:ascii="宋体" w:hAnsi="宋体" w:cs="仿宋_GB2312"/>
                <w:szCs w:val="21"/>
                <w:lang w:val="zh-CN"/>
              </w:rPr>
              <w:t>联系方式：0374-2960311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3</w:t>
            </w:r>
          </w:p>
        </w:tc>
        <w:tc>
          <w:tcPr>
            <w:tcW w:w="2268"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代理机构</w:t>
            </w:r>
          </w:p>
        </w:tc>
        <w:tc>
          <w:tcPr>
            <w:tcW w:w="6739" w:type="dxa"/>
            <w:vAlign w:val="center"/>
          </w:tcPr>
          <w:p>
            <w:pPr>
              <w:spacing w:line="360" w:lineRule="auto"/>
              <w:jc w:val="left"/>
              <w:rPr>
                <w:rFonts w:ascii="宋体" w:hAnsi="宋体" w:cs="宋体"/>
                <w:bCs/>
                <w:szCs w:val="21"/>
                <w:lang w:val="zh-CN"/>
              </w:rPr>
            </w:pPr>
            <w:r>
              <w:rPr>
                <w:rFonts w:hint="eastAsia" w:ascii="宋体" w:hAnsi="宋体" w:cs="宋体"/>
                <w:bCs/>
                <w:szCs w:val="21"/>
                <w:lang w:val="zh-CN"/>
              </w:rPr>
              <w:t>名    称：河南瑞珂工程管理有限公司</w:t>
            </w:r>
          </w:p>
          <w:p>
            <w:pPr>
              <w:spacing w:line="360" w:lineRule="auto"/>
              <w:jc w:val="left"/>
              <w:rPr>
                <w:rFonts w:ascii="宋体" w:hAnsi="宋体" w:cs="宋体"/>
                <w:bCs/>
                <w:szCs w:val="21"/>
                <w:lang w:val="zh-CN"/>
              </w:rPr>
            </w:pPr>
            <w:r>
              <w:rPr>
                <w:rFonts w:hint="eastAsia" w:ascii="宋体" w:hAnsi="宋体" w:cs="宋体"/>
                <w:bCs/>
                <w:szCs w:val="21"/>
                <w:lang w:val="zh-CN"/>
              </w:rPr>
              <w:t>地址：河南省郑州市高新技术开发区西三环国家大学科技园15号楼C座北栋3层</w:t>
            </w:r>
          </w:p>
          <w:p>
            <w:pPr>
              <w:spacing w:line="360" w:lineRule="auto"/>
              <w:jc w:val="left"/>
              <w:rPr>
                <w:rFonts w:ascii="宋体" w:hAnsi="宋体" w:cs="宋体"/>
                <w:bCs/>
                <w:szCs w:val="21"/>
              </w:rPr>
            </w:pPr>
            <w:r>
              <w:rPr>
                <w:rFonts w:hint="eastAsia" w:ascii="宋体" w:hAnsi="宋体" w:cs="宋体"/>
                <w:bCs/>
                <w:szCs w:val="21"/>
                <w:lang w:val="zh-CN"/>
              </w:rPr>
              <w:t>联 系 人：</w:t>
            </w:r>
            <w:r>
              <w:rPr>
                <w:rFonts w:hint="eastAsia" w:ascii="宋体" w:hAnsi="宋体" w:cs="宋体"/>
                <w:bCs/>
                <w:szCs w:val="21"/>
              </w:rPr>
              <w:t>郭女士</w:t>
            </w:r>
          </w:p>
          <w:p>
            <w:pPr>
              <w:spacing w:line="360" w:lineRule="auto"/>
              <w:jc w:val="left"/>
              <w:rPr>
                <w:rFonts w:ascii="宋体" w:hAnsi="宋体" w:cs="宋体"/>
                <w:bCs/>
                <w:szCs w:val="21"/>
              </w:rPr>
            </w:pPr>
            <w:r>
              <w:rPr>
                <w:rFonts w:hint="eastAsia" w:ascii="宋体" w:hAnsi="宋体" w:cs="宋体"/>
                <w:bCs/>
                <w:szCs w:val="21"/>
                <w:lang w:val="zh-CN"/>
              </w:rPr>
              <w:t>联系方式：</w:t>
            </w:r>
            <w:r>
              <w:rPr>
                <w:rFonts w:hint="eastAsia" w:ascii="宋体" w:hAnsi="宋体" w:cs="宋体"/>
                <w:bCs/>
                <w:szCs w:val="21"/>
              </w:rPr>
              <w:t>15939925596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16"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4</w:t>
            </w:r>
          </w:p>
        </w:tc>
        <w:tc>
          <w:tcPr>
            <w:tcW w:w="2268" w:type="dxa"/>
            <w:vAlign w:val="center"/>
          </w:tcPr>
          <w:p>
            <w:pPr>
              <w:autoSpaceDE w:val="0"/>
              <w:autoSpaceDN w:val="0"/>
              <w:adjustRightInd w:val="0"/>
              <w:spacing w:line="360" w:lineRule="auto"/>
              <w:ind w:right="-11"/>
              <w:jc w:val="center"/>
              <w:rPr>
                <w:rFonts w:ascii="宋体" w:hAnsi="宋体" w:cs="宋体"/>
                <w:bCs/>
                <w:szCs w:val="21"/>
              </w:rPr>
            </w:pPr>
            <w:r>
              <w:rPr>
                <w:rFonts w:hint="eastAsia" w:ascii="宋体" w:hAnsi="宋体" w:cs="宋体"/>
                <w:bCs/>
                <w:szCs w:val="21"/>
              </w:rPr>
              <w:t>★供应商资格</w:t>
            </w:r>
          </w:p>
        </w:tc>
        <w:tc>
          <w:tcPr>
            <w:tcW w:w="6739" w:type="dxa"/>
            <w:vAlign w:val="center"/>
          </w:tcPr>
          <w:p>
            <w:pPr>
              <w:autoSpaceDE w:val="0"/>
              <w:autoSpaceDN w:val="0"/>
              <w:adjustRightInd w:val="0"/>
              <w:spacing w:line="360" w:lineRule="auto"/>
              <w:jc w:val="left"/>
              <w:rPr>
                <w:rFonts w:ascii="宋体" w:hAnsi="宋体" w:cs="仿宋_GB2312"/>
                <w:szCs w:val="21"/>
              </w:rPr>
            </w:pPr>
            <w:r>
              <w:rPr>
                <w:rFonts w:hint="eastAsia" w:ascii="宋体" w:hAnsi="宋体" w:cs="仿宋_GB2312"/>
                <w:szCs w:val="21"/>
              </w:rPr>
              <w:t>符合《政府采购法》第二十二条规定</w:t>
            </w:r>
          </w:p>
          <w:p>
            <w:pPr>
              <w:autoSpaceDE w:val="0"/>
              <w:autoSpaceDN w:val="0"/>
              <w:adjustRightInd w:val="0"/>
              <w:spacing w:line="360" w:lineRule="auto"/>
              <w:jc w:val="left"/>
              <w:rPr>
                <w:rFonts w:ascii="宋体" w:hAnsi="宋体" w:cs="仿宋_GB2312"/>
                <w:szCs w:val="21"/>
              </w:rPr>
            </w:pPr>
            <w:r>
              <w:rPr>
                <w:rFonts w:ascii="宋体" w:hAnsi="宋体" w:cs="仿宋_GB2312"/>
                <w:szCs w:val="21"/>
              </w:rPr>
              <w:t xml:space="preserve">1．具有独立承担民事责任的能力； </w:t>
            </w:r>
          </w:p>
          <w:p>
            <w:pPr>
              <w:autoSpaceDE w:val="0"/>
              <w:autoSpaceDN w:val="0"/>
              <w:adjustRightInd w:val="0"/>
              <w:spacing w:line="360" w:lineRule="auto"/>
              <w:jc w:val="left"/>
              <w:rPr>
                <w:rFonts w:ascii="宋体" w:hAnsi="宋体" w:cs="仿宋_GB2312"/>
                <w:szCs w:val="21"/>
              </w:rPr>
            </w:pPr>
            <w:r>
              <w:rPr>
                <w:rFonts w:ascii="宋体" w:hAnsi="宋体" w:cs="仿宋_GB2312"/>
                <w:szCs w:val="21"/>
              </w:rPr>
              <w:t xml:space="preserve">2．具有良好的商业信誉和健全的财务会计制度； </w:t>
            </w:r>
          </w:p>
          <w:p>
            <w:pPr>
              <w:autoSpaceDE w:val="0"/>
              <w:autoSpaceDN w:val="0"/>
              <w:adjustRightInd w:val="0"/>
              <w:spacing w:line="360" w:lineRule="auto"/>
              <w:jc w:val="left"/>
              <w:rPr>
                <w:rFonts w:ascii="宋体" w:hAnsi="宋体" w:cs="仿宋_GB2312"/>
                <w:szCs w:val="21"/>
              </w:rPr>
            </w:pPr>
            <w:r>
              <w:rPr>
                <w:rFonts w:ascii="宋体" w:hAnsi="宋体" w:cs="仿宋_GB2312"/>
                <w:szCs w:val="21"/>
              </w:rPr>
              <w:t xml:space="preserve">3．具有履行合同所必需的设备和专业技术能力； </w:t>
            </w:r>
          </w:p>
          <w:p>
            <w:pPr>
              <w:autoSpaceDE w:val="0"/>
              <w:autoSpaceDN w:val="0"/>
              <w:adjustRightInd w:val="0"/>
              <w:spacing w:line="360" w:lineRule="auto"/>
              <w:jc w:val="left"/>
              <w:rPr>
                <w:rFonts w:ascii="宋体" w:hAnsi="宋体" w:cs="仿宋_GB2312"/>
                <w:szCs w:val="21"/>
              </w:rPr>
            </w:pPr>
            <w:r>
              <w:rPr>
                <w:rFonts w:ascii="宋体" w:hAnsi="宋体" w:cs="仿宋_GB2312"/>
                <w:szCs w:val="21"/>
              </w:rPr>
              <w:t xml:space="preserve">4．具有依法缴纳税收和社会保障资金的良好记录； </w:t>
            </w:r>
          </w:p>
          <w:p>
            <w:pPr>
              <w:autoSpaceDE w:val="0"/>
              <w:autoSpaceDN w:val="0"/>
              <w:adjustRightInd w:val="0"/>
              <w:spacing w:line="360" w:lineRule="auto"/>
              <w:jc w:val="left"/>
              <w:rPr>
                <w:rFonts w:ascii="宋体" w:hAnsi="宋体" w:cs="仿宋_GB2312"/>
                <w:szCs w:val="21"/>
              </w:rPr>
            </w:pPr>
            <w:r>
              <w:rPr>
                <w:rFonts w:ascii="宋体" w:hAnsi="宋体" w:cs="仿宋_GB2312"/>
                <w:szCs w:val="21"/>
              </w:rPr>
              <w:t>5．参加政府采购活动前三年内，在经营活动中没有重大违法记录；</w:t>
            </w:r>
          </w:p>
          <w:p>
            <w:pPr>
              <w:autoSpaceDE w:val="0"/>
              <w:autoSpaceDN w:val="0"/>
              <w:adjustRightInd w:val="0"/>
              <w:spacing w:line="360" w:lineRule="auto"/>
              <w:jc w:val="left"/>
              <w:rPr>
                <w:rFonts w:ascii="宋体" w:hAnsi="宋体" w:cs="仿宋_GB2312"/>
                <w:szCs w:val="21"/>
              </w:rPr>
            </w:pPr>
            <w:r>
              <w:rPr>
                <w:rFonts w:hint="eastAsia" w:ascii="宋体" w:hAnsi="宋体" w:cs="仿宋_GB2312"/>
                <w:szCs w:val="21"/>
              </w:rPr>
              <w:t>注：</w:t>
            </w:r>
          </w:p>
          <w:p>
            <w:pPr>
              <w:autoSpaceDE w:val="0"/>
              <w:autoSpaceDN w:val="0"/>
              <w:adjustRightInd w:val="0"/>
              <w:spacing w:line="360" w:lineRule="auto"/>
              <w:jc w:val="left"/>
              <w:rPr>
                <w:rFonts w:ascii="宋体" w:hAnsi="宋体" w:cs="仿宋_GB2312"/>
                <w:szCs w:val="21"/>
              </w:rPr>
            </w:pPr>
            <w:r>
              <w:rPr>
                <w:rFonts w:hint="eastAsia" w:ascii="宋体" w:hAnsi="宋体" w:cs="仿宋_GB2312"/>
                <w:szCs w:val="21"/>
              </w:rPr>
              <w:t>1、供应商在投标时，提供《采购供应商信用承诺函》（详见磋商文件第八章3.6格式），无需再提交上述证明材料。</w:t>
            </w:r>
          </w:p>
          <w:p>
            <w:pPr>
              <w:autoSpaceDE w:val="0"/>
              <w:autoSpaceDN w:val="0"/>
              <w:adjustRightInd w:val="0"/>
              <w:spacing w:line="360" w:lineRule="auto"/>
              <w:jc w:val="left"/>
              <w:rPr>
                <w:rFonts w:ascii="宋体" w:hAnsi="宋体" w:cs="仿宋_GB2312"/>
                <w:szCs w:val="21"/>
              </w:rPr>
            </w:pPr>
            <w:r>
              <w:rPr>
                <w:rFonts w:hint="eastAsia" w:ascii="宋体" w:hAnsi="宋体" w:cs="仿宋_GB2312"/>
                <w:szCs w:val="21"/>
              </w:rPr>
              <w:t>2、采购人有权在签订合同前要求中标供应商提供相关证明材料以核实中标供应商承诺事项的真实性。</w:t>
            </w:r>
          </w:p>
          <w:p>
            <w:pPr>
              <w:autoSpaceDE w:val="0"/>
              <w:autoSpaceDN w:val="0"/>
              <w:spacing w:line="360" w:lineRule="auto"/>
              <w:contextualSpacing/>
              <w:jc w:val="left"/>
              <w:rPr>
                <w:rFonts w:ascii="宋体" w:hAnsi="宋体" w:cs="仿宋_GB2312"/>
                <w:szCs w:val="21"/>
              </w:rPr>
            </w:pPr>
            <w:r>
              <w:rPr>
                <w:rFonts w:hint="eastAsia" w:ascii="宋体" w:hAnsi="宋体" w:cs="仿宋_GB2312"/>
                <w:szCs w:val="21"/>
              </w:rPr>
              <w:t>3、供应商对信用承诺内容的真实性、合法性、有效性负责。如作出虚假信用承诺，视同为“提供虚假材料谋取中标”的违法行为。</w:t>
            </w:r>
          </w:p>
          <w:p>
            <w:pPr>
              <w:autoSpaceDE w:val="0"/>
              <w:autoSpaceDN w:val="0"/>
              <w:spacing w:line="360" w:lineRule="auto"/>
              <w:contextualSpacing/>
              <w:jc w:val="left"/>
              <w:rPr>
                <w:rFonts w:ascii="宋体" w:hAnsi="宋体" w:cs="仿宋_GB2312"/>
                <w:szCs w:val="21"/>
              </w:rPr>
            </w:pPr>
            <w:r>
              <w:rPr>
                <w:rFonts w:hint="eastAsia" w:ascii="宋体" w:hAnsi="宋体" w:cs="仿宋_GB2312"/>
                <w:szCs w:val="21"/>
              </w:rPr>
              <w:t>供应商需要具备的特殊资质要求：投标人须具有建设行政主管部门颁发的有效的综合检测资质</w:t>
            </w:r>
            <w:r>
              <w:rPr>
                <w:rFonts w:hint="eastAsia" w:ascii="宋体" w:hAnsi="宋体" w:cs="宋体"/>
                <w:sz w:val="22"/>
              </w:rPr>
              <w:t>或</w:t>
            </w:r>
            <w:r>
              <w:rPr>
                <w:rFonts w:hint="eastAsia" w:ascii="宋体" w:hAnsi="宋体" w:cs="仿宋_GB2312"/>
                <w:szCs w:val="21"/>
              </w:rPr>
              <w:t>专项检测资质证书：见证取样检测、建筑节能检测、室内环境质量检测、建筑幕墙工程检测、主体工程结构、钢结构工程检测，</w:t>
            </w:r>
            <w:r>
              <w:rPr>
                <w:rFonts w:hint="eastAsia" w:ascii="宋体" w:hAnsi="宋体" w:cs="宋体"/>
                <w:sz w:val="22"/>
              </w:rPr>
              <w:t>基坑沉降监测、</w:t>
            </w:r>
            <w:r>
              <w:rPr>
                <w:rFonts w:hint="eastAsia" w:ascii="宋体" w:hAnsi="宋体" w:cs="仿宋_GB2312"/>
                <w:szCs w:val="21"/>
              </w:rPr>
              <w:t>具有检验检测机构资质认定的CMA计量认证证书。同时具有省气象局颁发的雷电防护装置检测资质。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5</w:t>
            </w:r>
          </w:p>
        </w:tc>
        <w:tc>
          <w:tcPr>
            <w:tcW w:w="2268" w:type="dxa"/>
            <w:vAlign w:val="center"/>
          </w:tcPr>
          <w:p>
            <w:pPr>
              <w:autoSpaceDE w:val="0"/>
              <w:autoSpaceDN w:val="0"/>
              <w:adjustRightInd w:val="0"/>
              <w:spacing w:line="360" w:lineRule="auto"/>
              <w:jc w:val="center"/>
              <w:rPr>
                <w:rFonts w:ascii="宋体" w:hAnsi="宋体" w:cs="宋体"/>
                <w:bCs/>
                <w:szCs w:val="21"/>
                <w:lang w:val="zh-CN"/>
              </w:rPr>
            </w:pPr>
            <w:r>
              <w:rPr>
                <w:rFonts w:hint="eastAsia" w:ascii="宋体" w:hAnsi="宋体" w:cs="宋体"/>
                <w:b/>
                <w:szCs w:val="21"/>
              </w:rPr>
              <w:t>★</w:t>
            </w:r>
            <w:r>
              <w:rPr>
                <w:rFonts w:hint="eastAsia" w:ascii="宋体" w:hAnsi="宋体" w:cs="宋体"/>
                <w:bCs/>
                <w:szCs w:val="21"/>
                <w:lang w:val="zh-CN"/>
              </w:rPr>
              <w:t>联合体投标</w:t>
            </w:r>
          </w:p>
        </w:tc>
        <w:tc>
          <w:tcPr>
            <w:tcW w:w="6739" w:type="dxa"/>
            <w:vAlign w:val="center"/>
          </w:tcPr>
          <w:p>
            <w:pPr>
              <w:autoSpaceDE w:val="0"/>
              <w:autoSpaceDN w:val="0"/>
              <w:spacing w:line="360" w:lineRule="auto"/>
              <w:ind w:right="-11"/>
              <w:contextualSpacing/>
              <w:rPr>
                <w:rFonts w:ascii="宋体" w:hAnsi="宋体" w:cs="宋体"/>
                <w:bCs/>
                <w:szCs w:val="21"/>
              </w:rPr>
            </w:pPr>
            <w:r>
              <w:rPr>
                <w:rFonts w:hint="eastAsia" w:ascii="宋体" w:hAnsi="宋体" w:cs="宋体"/>
                <w:bCs/>
                <w:szCs w:val="21"/>
              </w:rPr>
              <w:t>本项目</w:t>
            </w:r>
            <w:r>
              <w:rPr>
                <w:rFonts w:hint="eastAsia" w:ascii="MS Mincho" w:hAnsi="MS Mincho" w:eastAsia="MS Mincho" w:cs="MS Mincho"/>
                <w:bCs/>
                <w:szCs w:val="21"/>
                <w:lang w:val="zh-CN"/>
              </w:rPr>
              <w:t>☑</w:t>
            </w:r>
            <w:r>
              <w:rPr>
                <w:rFonts w:hint="eastAsia" w:ascii="宋体" w:hAnsi="宋体" w:cs="宋体"/>
                <w:bCs/>
                <w:szCs w:val="21"/>
              </w:rPr>
              <w:t>不</w:t>
            </w:r>
            <w:r>
              <w:rPr>
                <w:rFonts w:hint="eastAsia" w:ascii="宋体" w:hAnsi="宋体" w:cs="宋体"/>
                <w:szCs w:val="21"/>
              </w:rPr>
              <w:t>接受</w:t>
            </w:r>
            <w:r>
              <w:rPr>
                <w:rFonts w:hint="eastAsia" w:ascii="宋体" w:hAnsi="宋体" w:cs="宋体"/>
                <w:szCs w:val="21"/>
                <w:lang w:val="zh-CN"/>
              </w:rPr>
              <w:fldChar w:fldCharType="begin"/>
            </w:r>
            <w:r>
              <w:rPr>
                <w:rFonts w:hint="eastAsia" w:ascii="宋体" w:hAnsi="宋体" w:cs="宋体"/>
                <w:szCs w:val="21"/>
                <w:lang w:val="zh-CN"/>
              </w:rPr>
              <w:instrText xml:space="preserve">eq \o\ac(□)</w:instrText>
            </w:r>
            <w:r>
              <w:rPr>
                <w:rFonts w:hint="eastAsia" w:ascii="宋体" w:hAnsi="宋体" w:cs="宋体"/>
                <w:szCs w:val="21"/>
                <w:lang w:val="zh-CN"/>
              </w:rPr>
              <w:fldChar w:fldCharType="end"/>
            </w:r>
            <w:r>
              <w:rPr>
                <w:rFonts w:hint="eastAsia" w:ascii="宋体" w:hAnsi="宋体" w:cs="宋体"/>
                <w:szCs w:val="21"/>
                <w:lang w:val="zh-CN"/>
              </w:rPr>
              <w:t>接受</w:t>
            </w:r>
            <w:r>
              <w:rPr>
                <w:rFonts w:hint="eastAsia" w:ascii="宋体" w:hAnsi="宋体" w:cs="宋体"/>
                <w:szCs w:val="21"/>
              </w:rPr>
              <w:t>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6</w:t>
            </w:r>
          </w:p>
        </w:tc>
        <w:tc>
          <w:tcPr>
            <w:tcW w:w="2268" w:type="dxa"/>
            <w:vAlign w:val="center"/>
          </w:tcPr>
          <w:p>
            <w:pPr>
              <w:autoSpaceDE w:val="0"/>
              <w:autoSpaceDN w:val="0"/>
              <w:adjustRightInd w:val="0"/>
              <w:spacing w:line="360" w:lineRule="auto"/>
              <w:jc w:val="center"/>
              <w:rPr>
                <w:rFonts w:ascii="宋体" w:hAnsi="宋体" w:cs="宋体"/>
                <w:b/>
                <w:szCs w:val="21"/>
              </w:rPr>
            </w:pPr>
            <w:r>
              <w:rPr>
                <w:rFonts w:hint="eastAsia" w:ascii="宋体" w:hAnsi="宋体" w:cs="宋体"/>
                <w:b/>
                <w:szCs w:val="21"/>
              </w:rPr>
              <w:t>★</w:t>
            </w:r>
            <w:r>
              <w:rPr>
                <w:rFonts w:hint="eastAsia" w:ascii="宋体" w:hAnsi="宋体" w:cs="宋体"/>
                <w:bCs/>
                <w:szCs w:val="21"/>
                <w:lang w:val="zh-CN"/>
              </w:rPr>
              <w:t>最高限价</w:t>
            </w:r>
          </w:p>
        </w:tc>
        <w:tc>
          <w:tcPr>
            <w:tcW w:w="6739" w:type="dxa"/>
            <w:vAlign w:val="center"/>
          </w:tcPr>
          <w:p>
            <w:pPr>
              <w:autoSpaceDE w:val="0"/>
              <w:autoSpaceDN w:val="0"/>
              <w:spacing w:line="360" w:lineRule="auto"/>
              <w:ind w:right="-11"/>
              <w:contextualSpacing/>
              <w:rPr>
                <w:rFonts w:ascii="宋体" w:hAnsi="宋体" w:cs="宋体"/>
                <w:bCs/>
                <w:szCs w:val="21"/>
              </w:rPr>
            </w:pPr>
            <w:r>
              <w:rPr>
                <w:rFonts w:hint="eastAsia" w:ascii="宋体" w:hAnsi="宋体" w:cs="宋体"/>
                <w:szCs w:val="21"/>
              </w:rPr>
              <w:t>478000.00元，不得超过预算金额（最高限价），否则为无效报价。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7</w:t>
            </w:r>
          </w:p>
        </w:tc>
        <w:tc>
          <w:tcPr>
            <w:tcW w:w="2268" w:type="dxa"/>
            <w:vAlign w:val="center"/>
          </w:tcPr>
          <w:p>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现场考察</w:t>
            </w:r>
          </w:p>
        </w:tc>
        <w:tc>
          <w:tcPr>
            <w:tcW w:w="6739" w:type="dxa"/>
            <w:vAlign w:val="center"/>
          </w:tcPr>
          <w:p>
            <w:pPr>
              <w:autoSpaceDE w:val="0"/>
              <w:autoSpaceDN w:val="0"/>
              <w:spacing w:line="360" w:lineRule="auto"/>
              <w:contextualSpacing/>
              <w:jc w:val="left"/>
              <w:rPr>
                <w:rFonts w:ascii="宋体" w:hAnsi="宋体" w:cs="仿宋_GB2312"/>
                <w:szCs w:val="21"/>
                <w:lang w:val="zh-CN"/>
              </w:rPr>
            </w:pPr>
            <w:r>
              <w:rPr>
                <w:rFonts w:hint="eastAsia" w:ascii="宋体" w:hAnsi="宋体" w:cs="仿宋_GB2312"/>
                <w:szCs w:val="21"/>
                <w:lang w:val="zh-CN"/>
              </w:rPr>
              <w:fldChar w:fldCharType="begin"/>
            </w:r>
            <w:r>
              <w:rPr>
                <w:rFonts w:hint="eastAsia" w:ascii="宋体" w:hAnsi="宋体" w:cs="仿宋_GB2312"/>
                <w:szCs w:val="21"/>
                <w:lang w:val="zh-CN"/>
              </w:rPr>
              <w:instrText xml:space="preserve">eq \o\ac(□,√)</w:instrText>
            </w:r>
            <w:r>
              <w:rPr>
                <w:rFonts w:hint="eastAsia" w:ascii="宋体" w:hAnsi="宋体" w:cs="仿宋_GB2312"/>
                <w:szCs w:val="21"/>
                <w:lang w:val="zh-CN"/>
              </w:rPr>
              <w:fldChar w:fldCharType="end"/>
            </w:r>
            <w:r>
              <w:rPr>
                <w:rFonts w:hint="eastAsia" w:ascii="宋体" w:hAnsi="宋体" w:cs="仿宋_GB2312"/>
                <w:szCs w:val="21"/>
                <w:lang w:val="zh-CN"/>
              </w:rPr>
              <w:t>不组织</w:t>
            </w:r>
          </w:p>
          <w:p>
            <w:pPr>
              <w:autoSpaceDE w:val="0"/>
              <w:autoSpaceDN w:val="0"/>
              <w:spacing w:line="360" w:lineRule="auto"/>
              <w:contextualSpacing/>
              <w:jc w:val="left"/>
              <w:rPr>
                <w:rFonts w:ascii="宋体" w:hAnsi="宋体" w:cs="宋体"/>
                <w:bCs/>
                <w:color w:val="0000FF"/>
                <w:szCs w:val="21"/>
                <w:lang w:val="zh-CN"/>
              </w:rPr>
            </w:pPr>
            <w:r>
              <w:rPr>
                <w:rFonts w:hint="eastAsia" w:ascii="宋体" w:hAnsi="宋体" w:cs="仿宋_GB2312"/>
                <w:szCs w:val="21"/>
                <w:lang w:val="zh-CN"/>
              </w:rPr>
              <w:t>□组织，时间：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8</w:t>
            </w:r>
          </w:p>
        </w:tc>
        <w:tc>
          <w:tcPr>
            <w:tcW w:w="2268" w:type="dxa"/>
            <w:vAlign w:val="center"/>
          </w:tcPr>
          <w:p>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磋商前答疑会</w:t>
            </w:r>
          </w:p>
        </w:tc>
        <w:tc>
          <w:tcPr>
            <w:tcW w:w="6739" w:type="dxa"/>
            <w:vAlign w:val="center"/>
          </w:tcPr>
          <w:p>
            <w:pPr>
              <w:autoSpaceDE w:val="0"/>
              <w:autoSpaceDN w:val="0"/>
              <w:adjustRightInd w:val="0"/>
              <w:spacing w:line="360" w:lineRule="auto"/>
              <w:jc w:val="left"/>
              <w:rPr>
                <w:rFonts w:ascii="宋体" w:hAnsi="宋体" w:cs="宋体"/>
                <w:szCs w:val="21"/>
                <w:lang w:val="zh-CN"/>
              </w:rPr>
            </w:pPr>
            <w:r>
              <w:rPr>
                <w:rFonts w:hint="eastAsia" w:ascii="宋体" w:hAnsi="宋体" w:cs="宋体"/>
                <w:szCs w:val="21"/>
                <w:lang w:val="zh-CN"/>
              </w:rPr>
              <w:fldChar w:fldCharType="begin"/>
            </w:r>
            <w:r>
              <w:rPr>
                <w:rFonts w:hint="eastAsia" w:ascii="宋体" w:hAnsi="宋体" w:cs="宋体"/>
                <w:szCs w:val="21"/>
                <w:lang w:val="zh-CN"/>
              </w:rPr>
              <w:instrText xml:space="preserve">eq \o\ac(□,√)</w:instrText>
            </w:r>
            <w:r>
              <w:rPr>
                <w:rFonts w:hint="eastAsia" w:ascii="宋体" w:hAnsi="宋体" w:cs="宋体"/>
                <w:szCs w:val="21"/>
                <w:lang w:val="zh-CN"/>
              </w:rPr>
              <w:fldChar w:fldCharType="end"/>
            </w:r>
            <w:r>
              <w:rPr>
                <w:rFonts w:hint="eastAsia" w:ascii="宋体" w:hAnsi="宋体" w:cs="宋体"/>
                <w:szCs w:val="21"/>
                <w:lang w:val="zh-CN"/>
              </w:rPr>
              <w:t>不召开</w:t>
            </w:r>
          </w:p>
          <w:p>
            <w:pPr>
              <w:autoSpaceDE w:val="0"/>
              <w:autoSpaceDN w:val="0"/>
              <w:adjustRightInd w:val="0"/>
              <w:spacing w:line="360" w:lineRule="auto"/>
              <w:jc w:val="left"/>
              <w:rPr>
                <w:rFonts w:ascii="宋体" w:hAnsi="宋体" w:cs="宋体"/>
                <w:bCs/>
                <w:szCs w:val="21"/>
                <w:lang w:val="zh-CN"/>
              </w:rPr>
            </w:pPr>
            <w:r>
              <w:rPr>
                <w:rFonts w:hint="eastAsia" w:ascii="宋体" w:hAnsi="宋体" w:cs="宋体"/>
                <w:bCs/>
                <w:szCs w:val="21"/>
                <w:lang w:val="zh-CN"/>
              </w:rPr>
              <w:t>□召开，时间：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9</w:t>
            </w:r>
          </w:p>
        </w:tc>
        <w:tc>
          <w:tcPr>
            <w:tcW w:w="2268"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进口产品参与</w:t>
            </w:r>
          </w:p>
        </w:tc>
        <w:tc>
          <w:tcPr>
            <w:tcW w:w="6739" w:type="dxa"/>
            <w:vAlign w:val="center"/>
          </w:tcPr>
          <w:p>
            <w:pPr>
              <w:autoSpaceDE w:val="0"/>
              <w:autoSpaceDN w:val="0"/>
              <w:adjustRightInd w:val="0"/>
              <w:spacing w:line="360" w:lineRule="auto"/>
              <w:jc w:val="left"/>
              <w:rPr>
                <w:rFonts w:ascii="宋体" w:hAnsi="宋体" w:cs="宋体"/>
                <w:szCs w:val="21"/>
              </w:rPr>
            </w:pPr>
            <w:r>
              <w:rPr>
                <w:rFonts w:hint="eastAsia" w:ascii="宋体" w:hAnsi="宋体" w:cs="宋体"/>
                <w:szCs w:val="21"/>
                <w:lang w:val="zh-CN"/>
              </w:rPr>
              <w:fldChar w:fldCharType="begin"/>
            </w:r>
            <w:r>
              <w:rPr>
                <w:rFonts w:hint="eastAsia" w:ascii="宋体" w:hAnsi="宋体" w:cs="宋体"/>
                <w:szCs w:val="21"/>
                <w:lang w:val="zh-CN"/>
              </w:rPr>
              <w:instrText xml:space="preserve">eq \o\ac(□,√)</w:instrText>
            </w:r>
            <w:r>
              <w:rPr>
                <w:rFonts w:hint="eastAsia" w:ascii="宋体" w:hAnsi="宋体" w:cs="宋体"/>
                <w:szCs w:val="21"/>
                <w:lang w:val="zh-CN"/>
              </w:rPr>
              <w:fldChar w:fldCharType="end"/>
            </w:r>
            <w:r>
              <w:rPr>
                <w:rFonts w:hint="eastAsia" w:ascii="宋体" w:hAnsi="宋体" w:cs="宋体"/>
                <w:szCs w:val="21"/>
                <w:lang w:val="zh-CN"/>
              </w:rPr>
              <w:t>不允许</w:t>
            </w:r>
            <w:r>
              <w:rPr>
                <w:rFonts w:hint="eastAsia" w:ascii="宋体" w:hAnsi="宋体" w:cs="宋体"/>
                <w:b/>
                <w:bCs/>
                <w:szCs w:val="21"/>
                <w:lang w:val="zh-CN"/>
              </w:rPr>
              <w:t>□</w:t>
            </w:r>
            <w:r>
              <w:rPr>
                <w:rFonts w:hint="eastAsia" w:ascii="宋体" w:hAnsi="宋体" w:cs="宋体"/>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10</w:t>
            </w:r>
          </w:p>
        </w:tc>
        <w:tc>
          <w:tcPr>
            <w:tcW w:w="2268" w:type="dxa"/>
            <w:vAlign w:val="center"/>
          </w:tcPr>
          <w:p>
            <w:pPr>
              <w:autoSpaceDE w:val="0"/>
              <w:autoSpaceDN w:val="0"/>
              <w:adjustRightInd w:val="0"/>
              <w:spacing w:line="360" w:lineRule="auto"/>
              <w:jc w:val="center"/>
              <w:rPr>
                <w:rFonts w:ascii="宋体" w:hAnsi="宋体" w:cs="宋体"/>
                <w:b/>
                <w:szCs w:val="21"/>
              </w:rPr>
            </w:pPr>
          </w:p>
          <w:p>
            <w:pPr>
              <w:autoSpaceDE w:val="0"/>
              <w:autoSpaceDN w:val="0"/>
              <w:adjustRightInd w:val="0"/>
              <w:spacing w:line="360" w:lineRule="auto"/>
              <w:jc w:val="center"/>
              <w:rPr>
                <w:rFonts w:ascii="宋体" w:hAnsi="宋体" w:cs="宋体"/>
                <w:b/>
                <w:szCs w:val="21"/>
              </w:rPr>
            </w:pPr>
            <w:r>
              <w:rPr>
                <w:rFonts w:hint="eastAsia" w:ascii="宋体" w:hAnsi="宋体" w:cs="宋体"/>
                <w:b/>
                <w:szCs w:val="21"/>
              </w:rPr>
              <w:t>★</w:t>
            </w:r>
            <w:r>
              <w:rPr>
                <w:rFonts w:hint="eastAsia" w:ascii="宋体" w:hAnsi="宋体" w:cs="宋体"/>
                <w:szCs w:val="21"/>
              </w:rPr>
              <w:t>磋商有效期</w:t>
            </w:r>
          </w:p>
          <w:p>
            <w:pPr>
              <w:autoSpaceDE w:val="0"/>
              <w:autoSpaceDN w:val="0"/>
              <w:adjustRightInd w:val="0"/>
              <w:spacing w:line="360" w:lineRule="auto"/>
              <w:jc w:val="center"/>
              <w:rPr>
                <w:rFonts w:ascii="宋体" w:hAnsi="宋体" w:cs="宋体"/>
                <w:szCs w:val="21"/>
              </w:rPr>
            </w:pPr>
          </w:p>
        </w:tc>
        <w:tc>
          <w:tcPr>
            <w:tcW w:w="6739" w:type="dxa"/>
            <w:vAlign w:val="center"/>
          </w:tcPr>
          <w:p>
            <w:pPr>
              <w:autoSpaceDE w:val="0"/>
              <w:autoSpaceDN w:val="0"/>
              <w:adjustRightInd w:val="0"/>
              <w:spacing w:line="360" w:lineRule="auto"/>
              <w:jc w:val="left"/>
              <w:rPr>
                <w:rFonts w:ascii="宋体" w:hAnsi="宋体" w:cs="宋体"/>
                <w:szCs w:val="21"/>
              </w:rPr>
            </w:pPr>
            <w:r>
              <w:rPr>
                <w:rFonts w:hint="eastAsia" w:ascii="宋体" w:hAnsi="宋体" w:cs="宋体"/>
                <w:szCs w:val="21"/>
              </w:rPr>
              <w:t xml:space="preserve">90天（自提交磋商文件的截止之日起算） </w:t>
            </w:r>
          </w:p>
          <w:p>
            <w:pPr>
              <w:autoSpaceDE w:val="0"/>
              <w:autoSpaceDN w:val="0"/>
              <w:adjustRightInd w:val="0"/>
              <w:spacing w:line="360" w:lineRule="auto"/>
              <w:jc w:val="left"/>
              <w:rPr>
                <w:rFonts w:ascii="宋体" w:hAnsi="宋体" w:cs="宋体"/>
                <w:szCs w:val="21"/>
              </w:rPr>
            </w:pPr>
            <w:r>
              <w:rPr>
                <w:rFonts w:hint="eastAsia" w:ascii="宋体" w:hAnsi="宋体" w:cs="宋体"/>
                <w:szCs w:val="21"/>
              </w:rPr>
              <w:t>成交供应商磋商有效期延至合同验收之日，成交供应商全部合同义务履行完毕为止。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11</w:t>
            </w:r>
          </w:p>
        </w:tc>
        <w:tc>
          <w:tcPr>
            <w:tcW w:w="2268"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bCs/>
                <w:szCs w:val="21"/>
                <w:lang w:val="zh-CN"/>
              </w:rPr>
              <w:t>成交供应商将本项目的非主体、非关键性工作分包</w:t>
            </w:r>
          </w:p>
        </w:tc>
        <w:tc>
          <w:tcPr>
            <w:tcW w:w="6739" w:type="dxa"/>
            <w:vAlign w:val="center"/>
          </w:tcPr>
          <w:p>
            <w:pPr>
              <w:autoSpaceDE w:val="0"/>
              <w:autoSpaceDN w:val="0"/>
              <w:adjustRightInd w:val="0"/>
              <w:spacing w:line="360" w:lineRule="auto"/>
              <w:jc w:val="left"/>
              <w:rPr>
                <w:rFonts w:ascii="宋体" w:hAnsi="宋体" w:cs="宋体"/>
                <w:szCs w:val="21"/>
              </w:rPr>
            </w:pPr>
            <w:r>
              <w:rPr>
                <w:rFonts w:hint="eastAsia" w:ascii="宋体" w:hAnsi="宋体" w:cs="宋体"/>
                <w:b/>
                <w:kern w:val="0"/>
                <w:szCs w:val="21"/>
                <w:lang w:val="zh-CN"/>
              </w:rPr>
              <w:fldChar w:fldCharType="begin"/>
            </w:r>
            <w:r>
              <w:rPr>
                <w:rFonts w:hint="eastAsia" w:ascii="宋体" w:hAnsi="宋体" w:cs="宋体"/>
                <w:b/>
                <w:kern w:val="0"/>
                <w:szCs w:val="21"/>
                <w:lang w:val="zh-CN"/>
              </w:rPr>
              <w:instrText xml:space="preserve">eq \o\ac(</w:instrText>
            </w:r>
            <w:r>
              <w:rPr>
                <w:rFonts w:hint="eastAsia" w:ascii="宋体" w:hAnsi="宋体" w:cs="宋体"/>
                <w:b/>
                <w:kern w:val="0"/>
                <w:position w:val="-4"/>
                <w:sz w:val="31"/>
                <w:szCs w:val="21"/>
                <w:lang w:val="zh-CN"/>
              </w:rPr>
              <w:instrText xml:space="preserve">□</w:instrText>
            </w:r>
            <w:r>
              <w:rPr>
                <w:rFonts w:hint="eastAsia" w:ascii="宋体" w:hAnsi="宋体" w:cs="宋体"/>
                <w:b/>
                <w:kern w:val="0"/>
                <w:szCs w:val="21"/>
                <w:lang w:val="zh-CN"/>
              </w:rPr>
              <w:instrText xml:space="preserve">)</w:instrText>
            </w:r>
            <w:r>
              <w:rPr>
                <w:rFonts w:hint="eastAsia" w:ascii="宋体" w:hAnsi="宋体" w:cs="宋体"/>
                <w:b/>
                <w:kern w:val="0"/>
                <w:szCs w:val="21"/>
                <w:lang w:val="zh-CN"/>
              </w:rPr>
              <w:fldChar w:fldCharType="end"/>
            </w:r>
            <w:bookmarkStart w:id="21" w:name="_GoBack"/>
            <w:bookmarkEnd w:id="21"/>
            <w:r>
              <w:rPr>
                <w:rFonts w:hint="eastAsia" w:ascii="宋体" w:hAnsi="宋体" w:cs="宋体"/>
                <w:bCs/>
                <w:szCs w:val="21"/>
                <w:lang w:val="zh-CN"/>
              </w:rPr>
              <w:t xml:space="preserve">不允许   </w:t>
            </w:r>
            <w:r>
              <w:rPr>
                <w:rFonts w:hint="eastAsia" w:ascii="宋体" w:hAnsi="宋体" w:cs="宋体"/>
                <w:b/>
                <w:bCs/>
                <w:szCs w:val="21"/>
                <w:lang w:val="zh-CN"/>
              </w:rPr>
              <w:t>☑</w:t>
            </w:r>
            <w:r>
              <w:rPr>
                <w:rFonts w:hint="eastAsia" w:ascii="宋体" w:hAnsi="宋体" w:cs="宋体"/>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12</w:t>
            </w:r>
          </w:p>
        </w:tc>
        <w:tc>
          <w:tcPr>
            <w:tcW w:w="2268" w:type="dxa"/>
            <w:vAlign w:val="center"/>
          </w:tcPr>
          <w:p>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响应文件</w:t>
            </w:r>
          </w:p>
          <w:p>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开启地点</w:t>
            </w:r>
          </w:p>
        </w:tc>
        <w:tc>
          <w:tcPr>
            <w:tcW w:w="6739" w:type="dxa"/>
            <w:vAlign w:val="center"/>
          </w:tcPr>
          <w:p>
            <w:pPr>
              <w:autoSpaceDE w:val="0"/>
              <w:autoSpaceDN w:val="0"/>
              <w:adjustRightInd w:val="0"/>
              <w:spacing w:line="360" w:lineRule="auto"/>
              <w:jc w:val="left"/>
              <w:rPr>
                <w:rFonts w:ascii="宋体" w:hAnsi="宋体" w:cs="宋体"/>
                <w:bCs/>
                <w:szCs w:val="21"/>
                <w:lang w:val="zh-CN"/>
              </w:rPr>
            </w:pPr>
            <w:r>
              <w:rPr>
                <w:rFonts w:hint="eastAsia" w:ascii="宋体" w:hAnsi="宋体" w:cs="宋体"/>
                <w:bCs/>
                <w:szCs w:val="21"/>
                <w:lang w:val="zh-CN"/>
              </w:rPr>
              <w:t>许昌市智慧信息产业园综合楼四楼开标室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16"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13</w:t>
            </w:r>
          </w:p>
        </w:tc>
        <w:tc>
          <w:tcPr>
            <w:tcW w:w="2268" w:type="dxa"/>
            <w:vAlign w:val="center"/>
          </w:tcPr>
          <w:p>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 xml:space="preserve">响应文件提交截 </w:t>
            </w:r>
          </w:p>
          <w:p>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 xml:space="preserve">止、磋商响应截止 </w:t>
            </w:r>
          </w:p>
          <w:p>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及磋商时间</w:t>
            </w:r>
          </w:p>
        </w:tc>
        <w:tc>
          <w:tcPr>
            <w:tcW w:w="6739" w:type="dxa"/>
            <w:vAlign w:val="center"/>
          </w:tcPr>
          <w:p>
            <w:pPr>
              <w:autoSpaceDE w:val="0"/>
              <w:autoSpaceDN w:val="0"/>
              <w:adjustRightInd w:val="0"/>
              <w:spacing w:line="360" w:lineRule="auto"/>
              <w:jc w:val="left"/>
              <w:rPr>
                <w:rFonts w:ascii="宋体" w:hAnsi="宋体" w:cs="宋体"/>
                <w:b/>
                <w:bCs/>
                <w:szCs w:val="21"/>
                <w:lang w:val="zh-CN"/>
              </w:rPr>
            </w:pPr>
            <w:r>
              <w:rPr>
                <w:rFonts w:hint="eastAsia" w:ascii="宋体" w:hAnsi="宋体" w:cs="宋体"/>
                <w:b/>
                <w:szCs w:val="21"/>
              </w:rPr>
              <w:t xml:space="preserve">2024 </w:t>
            </w:r>
            <w:r>
              <w:rPr>
                <w:rFonts w:hint="eastAsia" w:ascii="宋体" w:hAnsi="宋体" w:cs="宋体"/>
                <w:b/>
                <w:bCs/>
                <w:color w:val="000000" w:themeColor="text1"/>
                <w:szCs w:val="21"/>
                <w:lang w:val="zh-CN"/>
              </w:rPr>
              <w:t>年</w:t>
            </w:r>
            <w:r>
              <w:rPr>
                <w:rFonts w:hint="eastAsia" w:ascii="宋体" w:hAnsi="宋体" w:cs="宋体"/>
                <w:b/>
                <w:bCs/>
                <w:color w:val="000000" w:themeColor="text1"/>
                <w:szCs w:val="21"/>
              </w:rPr>
              <w:t xml:space="preserve"> 05 月 </w:t>
            </w:r>
            <w:r>
              <w:rPr>
                <w:rFonts w:hint="eastAsia" w:ascii="宋体" w:hAnsi="宋体" w:cs="宋体"/>
                <w:b/>
                <w:bCs/>
                <w:color w:val="0000FF"/>
                <w:szCs w:val="21"/>
              </w:rPr>
              <w:t>2</w:t>
            </w:r>
            <w:r>
              <w:rPr>
                <w:rFonts w:hint="eastAsia" w:ascii="宋体" w:hAnsi="宋体" w:cs="宋体"/>
                <w:b/>
                <w:bCs/>
                <w:color w:val="0000FF"/>
                <w:szCs w:val="21"/>
                <w:lang w:val="en-US" w:eastAsia="zh-CN"/>
              </w:rPr>
              <w:t>1</w:t>
            </w:r>
            <w:r>
              <w:rPr>
                <w:rFonts w:hint="eastAsia" w:ascii="宋体" w:hAnsi="宋体" w:cs="宋体"/>
                <w:b/>
                <w:bCs/>
                <w:color w:val="0000FF"/>
                <w:szCs w:val="21"/>
              </w:rPr>
              <w:t xml:space="preserve">  </w:t>
            </w:r>
            <w:r>
              <w:rPr>
                <w:rFonts w:hint="eastAsia" w:ascii="宋体" w:hAnsi="宋体" w:cs="宋体"/>
                <w:b/>
                <w:bCs/>
                <w:color w:val="000000" w:themeColor="text1"/>
                <w:szCs w:val="21"/>
              </w:rPr>
              <w:t xml:space="preserve">日 9 </w:t>
            </w:r>
            <w:r>
              <w:rPr>
                <w:rFonts w:hint="eastAsia" w:ascii="宋体" w:hAnsi="宋体" w:cs="宋体"/>
                <w:b/>
                <w:bCs/>
                <w:color w:val="000000" w:themeColor="text1"/>
                <w:szCs w:val="21"/>
                <w:lang w:val="zh-CN"/>
              </w:rPr>
              <w:t>时</w:t>
            </w:r>
            <w:r>
              <w:rPr>
                <w:rFonts w:hint="eastAsia" w:ascii="宋体" w:hAnsi="宋体" w:cs="宋体"/>
                <w:b/>
                <w:bCs/>
                <w:color w:val="000000" w:themeColor="text1"/>
                <w:szCs w:val="21"/>
              </w:rPr>
              <w:t xml:space="preserve"> 0</w:t>
            </w:r>
            <w:r>
              <w:rPr>
                <w:rFonts w:hint="eastAsia" w:ascii="宋体" w:hAnsi="宋体" w:cs="宋体"/>
                <w:b/>
                <w:bCs/>
                <w:color w:val="000000" w:themeColor="text1"/>
                <w:szCs w:val="21"/>
                <w:lang w:val="zh-CN"/>
              </w:rPr>
              <w:t>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14</w:t>
            </w:r>
          </w:p>
        </w:tc>
        <w:tc>
          <w:tcPr>
            <w:tcW w:w="2268" w:type="dxa"/>
            <w:vAlign w:val="center"/>
          </w:tcPr>
          <w:p>
            <w:pPr>
              <w:autoSpaceDE w:val="0"/>
              <w:autoSpaceDN w:val="0"/>
              <w:adjustRightInd w:val="0"/>
              <w:spacing w:line="360" w:lineRule="auto"/>
              <w:jc w:val="center"/>
              <w:rPr>
                <w:rFonts w:ascii="宋体" w:hAnsi="宋体" w:cs="宋体"/>
                <w:bCs/>
                <w:szCs w:val="21"/>
                <w:lang w:val="zh-CN"/>
              </w:rPr>
            </w:pPr>
            <w:r>
              <w:rPr>
                <w:rFonts w:hint="eastAsia" w:ascii="宋体" w:hAnsi="宋体" w:cs="宋体"/>
                <w:kern w:val="0"/>
                <w:szCs w:val="21"/>
              </w:rPr>
              <w:t>磋商保证金</w:t>
            </w:r>
          </w:p>
        </w:tc>
        <w:tc>
          <w:tcPr>
            <w:tcW w:w="6739" w:type="dxa"/>
            <w:vAlign w:val="center"/>
          </w:tcPr>
          <w:p>
            <w:pPr>
              <w:tabs>
                <w:tab w:val="left" w:pos="1260"/>
              </w:tabs>
              <w:autoSpaceDE w:val="0"/>
              <w:autoSpaceDN w:val="0"/>
              <w:spacing w:line="360" w:lineRule="auto"/>
              <w:contextualSpacing/>
              <w:jc w:val="left"/>
              <w:rPr>
                <w:rFonts w:ascii="宋体" w:hAnsi="宋体" w:cs="宋体"/>
                <w:bCs/>
                <w:szCs w:val="21"/>
                <w:lang w:val="zh-CN"/>
              </w:rPr>
            </w:pPr>
            <w:r>
              <w:rPr>
                <w:rFonts w:hint="eastAsia" w:ascii="宋体" w:hAnsi="宋体" w:cs="宋体"/>
                <w:b/>
                <w:kern w:val="0"/>
                <w:szCs w:val="21"/>
                <w:lang w:val="zh-CN"/>
              </w:rPr>
              <w:fldChar w:fldCharType="begin"/>
            </w:r>
            <w:r>
              <w:rPr>
                <w:rFonts w:hint="eastAsia" w:ascii="宋体" w:hAnsi="宋体" w:cs="宋体"/>
                <w:b/>
                <w:kern w:val="0"/>
                <w:szCs w:val="21"/>
                <w:lang w:val="zh-CN"/>
              </w:rPr>
              <w:instrText xml:space="preserve">eq \o\ac(</w:instrText>
            </w:r>
            <w:r>
              <w:rPr>
                <w:rFonts w:hint="eastAsia" w:ascii="宋体" w:hAnsi="宋体" w:cs="宋体"/>
                <w:b/>
                <w:kern w:val="0"/>
                <w:position w:val="-4"/>
                <w:sz w:val="31"/>
                <w:szCs w:val="21"/>
                <w:lang w:val="zh-CN"/>
              </w:rPr>
              <w:instrText xml:space="preserve">□</w:instrText>
            </w:r>
            <w:r>
              <w:rPr>
                <w:rFonts w:hint="eastAsia" w:ascii="宋体" w:hAnsi="宋体" w:cs="宋体"/>
                <w:b/>
                <w:kern w:val="0"/>
                <w:szCs w:val="21"/>
                <w:lang w:val="zh-CN"/>
              </w:rPr>
              <w:instrText xml:space="preserve">,√)</w:instrText>
            </w:r>
            <w:r>
              <w:rPr>
                <w:rFonts w:hint="eastAsia" w:ascii="宋体" w:hAnsi="宋体" w:cs="宋体"/>
                <w:b/>
                <w:kern w:val="0"/>
                <w:szCs w:val="21"/>
                <w:lang w:val="zh-CN"/>
              </w:rPr>
              <w:fldChar w:fldCharType="end"/>
            </w:r>
            <w:r>
              <w:rPr>
                <w:rFonts w:hint="eastAsia" w:ascii="宋体" w:hAnsi="宋体" w:cs="宋体"/>
                <w:bCs/>
                <w:szCs w:val="21"/>
                <w:lang w:val="zh-CN"/>
              </w:rPr>
              <w:t>不收取。</w:t>
            </w:r>
          </w:p>
          <w:p>
            <w:pPr>
              <w:tabs>
                <w:tab w:val="left" w:pos="1260"/>
              </w:tabs>
              <w:autoSpaceDE w:val="0"/>
              <w:autoSpaceDN w:val="0"/>
              <w:spacing w:line="360" w:lineRule="auto"/>
              <w:contextualSpacing/>
              <w:jc w:val="left"/>
              <w:rPr>
                <w:rFonts w:ascii="宋体" w:hAnsi="宋体" w:cs="宋体"/>
                <w:spacing w:val="-2"/>
                <w:szCs w:val="21"/>
                <w:lang w:val="zh-CN"/>
              </w:rPr>
            </w:pPr>
            <w:r>
              <w:rPr>
                <w:rFonts w:hint="eastAsia" w:ascii="宋体" w:hAnsi="宋体" w:cs="宋体"/>
                <w:bCs/>
                <w:szCs w:val="21"/>
                <w:lang w:val="zh-CN"/>
              </w:rPr>
              <w:t>供应商应提供投标承诺函。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15</w:t>
            </w:r>
          </w:p>
        </w:tc>
        <w:tc>
          <w:tcPr>
            <w:tcW w:w="2268"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公告发布</w:t>
            </w:r>
          </w:p>
        </w:tc>
        <w:tc>
          <w:tcPr>
            <w:tcW w:w="6739" w:type="dxa"/>
            <w:tcBorders>
              <w:top w:val="single" w:color="auto" w:sz="4" w:space="0"/>
            </w:tcBorders>
            <w:vAlign w:val="center"/>
          </w:tcPr>
          <w:p>
            <w:pPr>
              <w:autoSpaceDE w:val="0"/>
              <w:autoSpaceDN w:val="0"/>
              <w:adjustRightInd w:val="0"/>
              <w:spacing w:line="360" w:lineRule="auto"/>
              <w:jc w:val="left"/>
              <w:rPr>
                <w:rFonts w:ascii="宋体" w:hAnsi="宋体" w:cs="宋体"/>
                <w:szCs w:val="21"/>
              </w:rPr>
            </w:pPr>
            <w:r>
              <w:rPr>
                <w:rFonts w:hint="eastAsia" w:ascii="宋体" w:hAnsi="宋体" w:cs="宋体"/>
                <w:szCs w:val="21"/>
              </w:rPr>
              <w:t>磋商公告、中标公告、变更（更正）公告、现场勘察答复等相关信息同时在以下网站发布：《新点交易平台》《许昌市投资集团有限公司》。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16</w:t>
            </w:r>
          </w:p>
        </w:tc>
        <w:tc>
          <w:tcPr>
            <w:tcW w:w="2268"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采购人澄清或修改磋商文件时间</w:t>
            </w:r>
          </w:p>
        </w:tc>
        <w:tc>
          <w:tcPr>
            <w:tcW w:w="6739" w:type="dxa"/>
            <w:vAlign w:val="center"/>
          </w:tcPr>
          <w:p>
            <w:pPr>
              <w:autoSpaceDE w:val="0"/>
              <w:autoSpaceDN w:val="0"/>
              <w:adjustRightInd w:val="0"/>
              <w:spacing w:line="360" w:lineRule="auto"/>
              <w:jc w:val="left"/>
              <w:rPr>
                <w:rFonts w:ascii="宋体" w:hAnsi="宋体" w:cs="宋体"/>
                <w:bCs/>
                <w:szCs w:val="21"/>
                <w:lang w:val="zh-CN"/>
              </w:rPr>
            </w:pPr>
            <w:r>
              <w:rPr>
                <w:rFonts w:hint="eastAsia" w:ascii="宋体" w:hAnsi="宋体" w:cs="宋体"/>
                <w:bCs/>
                <w:szCs w:val="21"/>
                <w:lang w:val="zh-CN"/>
              </w:rPr>
              <w:t>磋商响应截止时间5日前（澄清内容可能影响响应文件编制的）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17</w:t>
            </w:r>
          </w:p>
        </w:tc>
        <w:tc>
          <w:tcPr>
            <w:tcW w:w="2268"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 xml:space="preserve">供应商对磋商文件 </w:t>
            </w:r>
          </w:p>
          <w:p>
            <w:pPr>
              <w:autoSpaceDE w:val="0"/>
              <w:autoSpaceDN w:val="0"/>
              <w:adjustRightInd w:val="0"/>
              <w:spacing w:line="360" w:lineRule="auto"/>
              <w:jc w:val="center"/>
              <w:rPr>
                <w:rFonts w:ascii="宋体" w:hAnsi="宋体" w:cs="宋体"/>
                <w:szCs w:val="21"/>
              </w:rPr>
            </w:pPr>
            <w:r>
              <w:rPr>
                <w:rFonts w:hint="eastAsia" w:ascii="宋体" w:hAnsi="宋体" w:cs="宋体"/>
                <w:szCs w:val="21"/>
              </w:rPr>
              <w:t>质疑截止时间</w:t>
            </w:r>
          </w:p>
        </w:tc>
        <w:tc>
          <w:tcPr>
            <w:tcW w:w="6739" w:type="dxa"/>
            <w:vAlign w:val="center"/>
          </w:tcPr>
          <w:p>
            <w:pPr>
              <w:autoSpaceDE w:val="0"/>
              <w:autoSpaceDN w:val="0"/>
              <w:adjustRightInd w:val="0"/>
              <w:spacing w:line="360" w:lineRule="auto"/>
              <w:jc w:val="left"/>
              <w:rPr>
                <w:rFonts w:ascii="宋体" w:hAnsi="宋体" w:cs="宋体"/>
                <w:bCs/>
                <w:szCs w:val="21"/>
                <w:lang w:val="zh-CN"/>
              </w:rPr>
            </w:pPr>
            <w:r>
              <w:rPr>
                <w:rFonts w:hint="eastAsia" w:ascii="宋体" w:hAnsi="宋体" w:cs="宋体"/>
                <w:bCs/>
                <w:szCs w:val="21"/>
                <w:lang w:val="zh-CN"/>
              </w:rPr>
              <w:t>磋商公告期满之日起七个工作日。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18</w:t>
            </w:r>
          </w:p>
        </w:tc>
        <w:tc>
          <w:tcPr>
            <w:tcW w:w="2268"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响应文件份数</w:t>
            </w:r>
          </w:p>
        </w:tc>
        <w:tc>
          <w:tcPr>
            <w:tcW w:w="6739" w:type="dxa"/>
            <w:vAlign w:val="center"/>
          </w:tcPr>
          <w:p>
            <w:pPr>
              <w:autoSpaceDE w:val="0"/>
              <w:autoSpaceDN w:val="0"/>
              <w:adjustRightInd w:val="0"/>
              <w:spacing w:line="360" w:lineRule="auto"/>
              <w:jc w:val="left"/>
              <w:rPr>
                <w:rFonts w:ascii="宋体" w:hAnsi="宋体" w:cs="宋体"/>
                <w:szCs w:val="21"/>
                <w:lang w:val="zh-CN"/>
              </w:rPr>
            </w:pPr>
            <w:r>
              <w:rPr>
                <w:rFonts w:hint="eastAsia" w:ascii="宋体" w:hAnsi="宋体" w:cs="宋体"/>
                <w:szCs w:val="21"/>
                <w:lang w:val="zh-CN"/>
              </w:rPr>
              <w:t>上传电子投标文件，同时提供纸质</w:t>
            </w:r>
            <w:r>
              <w:rPr>
                <w:rFonts w:hint="eastAsia" w:ascii="宋体" w:hAnsi="宋体" w:cs="宋体"/>
                <w:szCs w:val="21"/>
              </w:rPr>
              <w:t>版</w:t>
            </w:r>
            <w:r>
              <w:rPr>
                <w:rFonts w:hint="eastAsia" w:ascii="宋体" w:hAnsi="宋体" w:cs="宋体"/>
                <w:szCs w:val="21"/>
                <w:lang w:val="zh-CN"/>
              </w:rPr>
              <w:t>投标文件正本一份，副本二份辅助评标。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19</w:t>
            </w:r>
          </w:p>
        </w:tc>
        <w:tc>
          <w:tcPr>
            <w:tcW w:w="2268"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响应文件的</w:t>
            </w:r>
          </w:p>
          <w:p>
            <w:pPr>
              <w:autoSpaceDE w:val="0"/>
              <w:autoSpaceDN w:val="0"/>
              <w:adjustRightInd w:val="0"/>
              <w:spacing w:line="360" w:lineRule="auto"/>
              <w:jc w:val="center"/>
              <w:rPr>
                <w:rFonts w:ascii="宋体" w:hAnsi="宋体" w:cs="宋体"/>
                <w:szCs w:val="21"/>
              </w:rPr>
            </w:pPr>
            <w:r>
              <w:rPr>
                <w:rFonts w:hint="eastAsia" w:ascii="宋体" w:hAnsi="宋体" w:cs="宋体"/>
                <w:szCs w:val="21"/>
              </w:rPr>
              <w:t>签署盖章</w:t>
            </w:r>
          </w:p>
        </w:tc>
        <w:tc>
          <w:tcPr>
            <w:tcW w:w="6739" w:type="dxa"/>
            <w:vAlign w:val="center"/>
          </w:tcPr>
          <w:p>
            <w:pPr>
              <w:autoSpaceDE w:val="0"/>
              <w:autoSpaceDN w:val="0"/>
              <w:adjustRightInd w:val="0"/>
              <w:spacing w:line="360" w:lineRule="auto"/>
              <w:jc w:val="left"/>
              <w:rPr>
                <w:rFonts w:ascii="宋体" w:hAnsi="宋体" w:cs="宋体"/>
                <w:szCs w:val="21"/>
              </w:rPr>
            </w:pPr>
            <w:r>
              <w:rPr>
                <w:rFonts w:hint="eastAsia" w:ascii="宋体" w:hAnsi="宋体" w:cs="宋体"/>
                <w:szCs w:val="21"/>
              </w:rPr>
              <w:t>响应文件：按磋商文件要求加盖供应商印章。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20</w:t>
            </w:r>
          </w:p>
        </w:tc>
        <w:tc>
          <w:tcPr>
            <w:tcW w:w="2268"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磋商小组组建</w:t>
            </w:r>
          </w:p>
        </w:tc>
        <w:tc>
          <w:tcPr>
            <w:tcW w:w="6739" w:type="dxa"/>
            <w:vAlign w:val="center"/>
          </w:tcPr>
          <w:p>
            <w:pPr>
              <w:autoSpaceDE w:val="0"/>
              <w:autoSpaceDN w:val="0"/>
              <w:adjustRightInd w:val="0"/>
              <w:spacing w:line="360" w:lineRule="auto"/>
              <w:jc w:val="left"/>
              <w:rPr>
                <w:rFonts w:ascii="宋体" w:hAnsi="宋体" w:cs="Cambria Math"/>
                <w:szCs w:val="21"/>
                <w:lang w:val="zh-CN"/>
              </w:rPr>
            </w:pPr>
            <w:r>
              <w:rPr>
                <w:rFonts w:hint="eastAsia" w:ascii="宋体" w:hAnsi="宋体" w:cs="Cambria Math"/>
                <w:szCs w:val="21"/>
                <w:lang w:val="zh-CN"/>
              </w:rPr>
              <w:t>磋商小组由有关的技术、经济方面的专家3人组成，磋商小组将在监督人员的监督下从符合国家规定的评标专家库中随机抽取产生。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21</w:t>
            </w:r>
          </w:p>
        </w:tc>
        <w:tc>
          <w:tcPr>
            <w:tcW w:w="2268" w:type="dxa"/>
            <w:vAlign w:val="center"/>
          </w:tcPr>
          <w:p>
            <w:pPr>
              <w:autoSpaceDE w:val="0"/>
              <w:autoSpaceDN w:val="0"/>
              <w:adjustRightInd w:val="0"/>
              <w:spacing w:line="360" w:lineRule="auto"/>
              <w:jc w:val="center"/>
              <w:rPr>
                <w:rFonts w:ascii="宋体" w:hAnsi="宋体" w:cs="宋体"/>
                <w:bCs/>
                <w:szCs w:val="21"/>
                <w:lang w:val="zh-CN"/>
              </w:rPr>
            </w:pPr>
            <w:r>
              <w:rPr>
                <w:rFonts w:hint="eastAsia" w:ascii="宋体" w:hAnsi="宋体" w:cs="宋体"/>
                <w:szCs w:val="21"/>
              </w:rPr>
              <w:t>评标方法</w:t>
            </w:r>
          </w:p>
        </w:tc>
        <w:tc>
          <w:tcPr>
            <w:tcW w:w="6739" w:type="dxa"/>
            <w:vAlign w:val="center"/>
          </w:tcPr>
          <w:p>
            <w:pPr>
              <w:autoSpaceDE w:val="0"/>
              <w:autoSpaceDN w:val="0"/>
              <w:adjustRightInd w:val="0"/>
              <w:spacing w:line="360" w:lineRule="auto"/>
              <w:jc w:val="left"/>
              <w:rPr>
                <w:rFonts w:ascii="宋体" w:hAnsi="宋体" w:cs="宋体"/>
                <w:bCs/>
                <w:szCs w:val="21"/>
                <w:lang w:val="zh-CN"/>
              </w:rPr>
            </w:pPr>
            <w:r>
              <w:rPr>
                <w:rFonts w:hint="eastAsia" w:ascii="宋体" w:hAnsi="宋体" w:cs="宋体"/>
                <w:b/>
                <w:kern w:val="0"/>
                <w:szCs w:val="21"/>
                <w:lang w:val="zh-CN"/>
              </w:rPr>
              <w:fldChar w:fldCharType="begin"/>
            </w:r>
            <w:r>
              <w:rPr>
                <w:rFonts w:hint="eastAsia" w:ascii="宋体" w:hAnsi="宋体" w:cs="宋体"/>
                <w:b/>
                <w:kern w:val="0"/>
                <w:szCs w:val="21"/>
                <w:lang w:val="zh-CN"/>
              </w:rPr>
              <w:instrText xml:space="preserve">eq \o\ac(</w:instrText>
            </w:r>
            <w:r>
              <w:rPr>
                <w:rFonts w:hint="eastAsia" w:ascii="宋体" w:hAnsi="宋体" w:cs="宋体"/>
                <w:b/>
                <w:kern w:val="0"/>
                <w:position w:val="-4"/>
                <w:sz w:val="31"/>
                <w:szCs w:val="21"/>
                <w:lang w:val="zh-CN"/>
              </w:rPr>
              <w:instrText xml:space="preserve">□</w:instrText>
            </w:r>
            <w:r>
              <w:rPr>
                <w:rFonts w:hint="eastAsia" w:ascii="宋体" w:hAnsi="宋体" w:cs="宋体"/>
                <w:b/>
                <w:kern w:val="0"/>
                <w:szCs w:val="21"/>
                <w:lang w:val="zh-CN"/>
              </w:rPr>
              <w:instrText xml:space="preserve">,√)</w:instrText>
            </w:r>
            <w:r>
              <w:rPr>
                <w:rFonts w:hint="eastAsia" w:ascii="宋体" w:hAnsi="宋体" w:cs="宋体"/>
                <w:b/>
                <w:kern w:val="0"/>
                <w:szCs w:val="21"/>
                <w:lang w:val="zh-CN"/>
              </w:rPr>
              <w:fldChar w:fldCharType="end"/>
            </w:r>
            <w:r>
              <w:rPr>
                <w:rFonts w:hint="eastAsia" w:ascii="宋体" w:hAnsi="宋体" w:cs="宋体"/>
                <w:bCs/>
                <w:szCs w:val="21"/>
                <w:lang w:val="zh-CN"/>
              </w:rPr>
              <w:t>综合评分法</w:t>
            </w:r>
            <w:r>
              <w:rPr>
                <w:rFonts w:hint="eastAsia" w:ascii="宋体" w:hAnsi="宋体" w:cs="宋体"/>
                <w:b/>
                <w:bCs/>
                <w:szCs w:val="21"/>
                <w:lang w:val="zh-CN"/>
              </w:rPr>
              <w:t>□</w:t>
            </w:r>
            <w:r>
              <w:rPr>
                <w:rFonts w:hint="eastAsia" w:ascii="宋体" w:hAnsi="宋体" w:cs="宋体"/>
                <w:szCs w:val="21"/>
                <w:lang w:val="zh-CN"/>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22</w:t>
            </w:r>
          </w:p>
        </w:tc>
        <w:tc>
          <w:tcPr>
            <w:tcW w:w="2268"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中小企业有关政策</w:t>
            </w:r>
          </w:p>
        </w:tc>
        <w:tc>
          <w:tcPr>
            <w:tcW w:w="6739" w:type="dxa"/>
            <w:vAlign w:val="center"/>
          </w:tcPr>
          <w:p>
            <w:pPr>
              <w:numPr>
                <w:ilvl w:val="0"/>
                <w:numId w:val="4"/>
              </w:numPr>
              <w:autoSpaceDE w:val="0"/>
              <w:autoSpaceDN w:val="0"/>
              <w:adjustRightInd w:val="0"/>
              <w:spacing w:line="360" w:lineRule="auto"/>
              <w:rPr>
                <w:rFonts w:ascii="宋体" w:hAnsi="宋体" w:cs="仿宋_GB2312"/>
                <w:szCs w:val="21"/>
                <w:lang w:val="zh-CN"/>
              </w:rPr>
            </w:pPr>
            <w:r>
              <w:rPr>
                <w:rFonts w:hint="eastAsia" w:ascii="宋体" w:hAnsi="宋体" w:cs="仿宋_GB2312"/>
                <w:szCs w:val="21"/>
                <w:lang w:val="zh-CN"/>
              </w:rPr>
              <w:t>本项目属于专门面向中小</w:t>
            </w:r>
            <w:r>
              <w:rPr>
                <w:rFonts w:hint="eastAsia" w:ascii="宋体" w:hAnsi="宋体" w:cs="仿宋_GB2312"/>
                <w:szCs w:val="21"/>
              </w:rPr>
              <w:t>微</w:t>
            </w:r>
            <w:r>
              <w:rPr>
                <w:rFonts w:hint="eastAsia" w:ascii="宋体" w:hAnsi="宋体" w:cs="仿宋_GB2312"/>
                <w:szCs w:val="21"/>
                <w:lang w:val="zh-CN"/>
              </w:rPr>
              <w:t>企业采购的项目。</w:t>
            </w:r>
          </w:p>
          <w:p>
            <w:pPr>
              <w:numPr>
                <w:ilvl w:val="0"/>
                <w:numId w:val="4"/>
              </w:numPr>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pPr>
              <w:numPr>
                <w:ilvl w:val="0"/>
                <w:numId w:val="4"/>
              </w:numPr>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本次采购标的对应的中小企业划分标准所属行业：</w:t>
            </w:r>
            <w:r>
              <w:rPr>
                <w:rFonts w:hint="eastAsia" w:ascii="宋体" w:hAnsi="宋体" w:cs="仿宋_GB2312"/>
                <w:b/>
                <w:bCs/>
                <w:color w:val="000000" w:themeColor="text1"/>
                <w:szCs w:val="21"/>
              </w:rPr>
              <w:t>其他未列明行业</w:t>
            </w:r>
            <w:r>
              <w:rPr>
                <w:rFonts w:hint="eastAsia" w:ascii="宋体" w:hAnsi="宋体" w:cs="仿宋_GB2312"/>
                <w:color w:val="000000" w:themeColor="text1"/>
                <w:szCs w:val="21"/>
                <w:lang w:val="zh-CN"/>
              </w:rPr>
              <w:t>。</w:t>
            </w:r>
          </w:p>
          <w:p>
            <w:pPr>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4、根据财政部、工业和信息化部发布的《政府采购促进中小企业发展管理办法》（财库〔2020〕46号）、《关于进一步加大政府采购支持中小企业力度的通知》（财库〔2023〕19号）规定，对小型和微型企业投标价格给予（10%—20%）的扣除，用扣除后的价格参与评审。</w:t>
            </w:r>
          </w:p>
          <w:p>
            <w:pPr>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5、以联合体形式参加政府采购活动，联合体各方均为中小企业的，联合体视同中小企业。其中，联合体各方均为小微企业的，联合体视同小微企业。</w:t>
            </w:r>
          </w:p>
          <w:p>
            <w:pPr>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6、接受大中型企业与小微企业组成联合体或者允许大中型企业向一家或者多家小微企业分包的采购项目，对于联合协议或者分包意向协议约定小微企业的合同份额占到合同总金额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w:t>
            </w:r>
          </w:p>
          <w:p>
            <w:pPr>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7、提供由省级以上监狱管理局、戒毒管理局（含新疆生产建设兵团）出具的属于监狱企业证明文件的，视同为小型和微型企业。</w:t>
            </w:r>
          </w:p>
          <w:p>
            <w:pPr>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8、符合享受政府采购支持政策的残疾人福利性单位条件且提供《残疾人福利性单位声明函》的，视同为小型和微型企业。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23</w:t>
            </w:r>
          </w:p>
        </w:tc>
        <w:tc>
          <w:tcPr>
            <w:tcW w:w="2268"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节能环保要求</w:t>
            </w:r>
          </w:p>
        </w:tc>
        <w:tc>
          <w:tcPr>
            <w:tcW w:w="6739" w:type="dxa"/>
            <w:vAlign w:val="center"/>
          </w:tcPr>
          <w:p>
            <w:pPr>
              <w:snapToGrid w:val="0"/>
              <w:spacing w:line="360" w:lineRule="auto"/>
              <w:rPr>
                <w:rFonts w:ascii="宋体" w:hAnsi="宋体" w:cs="仿宋_GB2312"/>
                <w:spacing w:val="-2"/>
                <w:szCs w:val="21"/>
                <w:lang w:val="zh-CN"/>
              </w:rPr>
            </w:pPr>
            <w:r>
              <w:rPr>
                <w:rStyle w:val="132"/>
                <w:rFonts w:hint="eastAsia" w:ascii="宋体" w:hAnsi="宋体" w:cs="宋体"/>
                <w:bCs/>
                <w:szCs w:val="21"/>
                <w:lang w:val="zh-CN"/>
              </w:rPr>
              <w:t>1、本项目强制采购的节能产品：无</w:t>
            </w:r>
          </w:p>
          <w:p>
            <w:pPr>
              <w:autoSpaceDE w:val="0"/>
              <w:autoSpaceDN w:val="0"/>
              <w:adjustRightInd w:val="0"/>
              <w:spacing w:line="360" w:lineRule="auto"/>
              <w:jc w:val="left"/>
              <w:rPr>
                <w:rFonts w:ascii="宋体" w:hAnsi="宋体" w:cs="宋体"/>
                <w:b/>
                <w:kern w:val="0"/>
                <w:szCs w:val="21"/>
                <w:lang w:val="zh-CN"/>
              </w:rPr>
            </w:pPr>
            <w:r>
              <w:rPr>
                <w:rFonts w:hint="eastAsia" w:ascii="宋体" w:hAnsi="宋体" w:cs="仿宋_GB2312"/>
                <w:spacing w:val="-2"/>
                <w:szCs w:val="21"/>
              </w:rPr>
              <w:t>2、</w:t>
            </w:r>
            <w:r>
              <w:rPr>
                <w:rFonts w:hint="eastAsia" w:ascii="宋体" w:hAnsi="宋体" w:cs="仿宋_GB2312"/>
                <w:spacing w:val="-2"/>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24</w:t>
            </w:r>
          </w:p>
        </w:tc>
        <w:tc>
          <w:tcPr>
            <w:tcW w:w="2268" w:type="dxa"/>
            <w:vAlign w:val="center"/>
          </w:tcPr>
          <w:p>
            <w:pPr>
              <w:autoSpaceDE w:val="0"/>
              <w:autoSpaceDN w:val="0"/>
              <w:adjustRightInd w:val="0"/>
              <w:spacing w:line="360" w:lineRule="auto"/>
              <w:jc w:val="center"/>
              <w:rPr>
                <w:rFonts w:ascii="宋体" w:hAnsi="宋体" w:cs="宋体"/>
                <w:szCs w:val="21"/>
              </w:rPr>
            </w:pPr>
            <w:r>
              <w:rPr>
                <w:rFonts w:hint="eastAsia" w:cs="宋体" w:asciiTheme="minorEastAsia" w:hAnsiTheme="minorEastAsia"/>
                <w:bCs/>
                <w:szCs w:val="21"/>
                <w:lang w:val="zh-CN"/>
              </w:rPr>
              <w:t>网络关键设备、网络安全专用产品要求</w:t>
            </w:r>
          </w:p>
        </w:tc>
        <w:tc>
          <w:tcPr>
            <w:tcW w:w="6739" w:type="dxa"/>
            <w:vAlign w:val="center"/>
          </w:tcPr>
          <w:p>
            <w:pPr>
              <w:autoSpaceDE w:val="0"/>
              <w:autoSpaceDN w:val="0"/>
              <w:adjustRightInd w:val="0"/>
              <w:spacing w:line="360" w:lineRule="auto"/>
              <w:jc w:val="left"/>
              <w:rPr>
                <w:rFonts w:ascii="宋体" w:hAnsi="宋体" w:cs="仿宋_GB2312"/>
                <w:spacing w:val="-2"/>
                <w:szCs w:val="21"/>
                <w:lang w:val="zh-CN"/>
              </w:rPr>
            </w:pPr>
            <w:r>
              <w:rPr>
                <w:rFonts w:hint="eastAsia" w:ascii="宋体" w:hAnsi="宋体" w:cs="仿宋_GB2312"/>
                <w:spacing w:val="-2"/>
                <w:szCs w:val="21"/>
                <w:lang w:val="zh-CN"/>
              </w:rPr>
              <w:t>1、本项目网络关键设备：无；网络安全专用产品：无</w:t>
            </w:r>
          </w:p>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rPr>
              <w:t>2、</w:t>
            </w:r>
            <w:r>
              <w:rPr>
                <w:rFonts w:hint="eastAsia" w:cs="宋体" w:asciiTheme="minorEastAsia" w:hAnsiTheme="minorEastAsia"/>
                <w:bCs/>
                <w:szCs w:val="21"/>
                <w:lang w:val="zh-CN"/>
              </w:rPr>
              <w:t>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w:t>
            </w:r>
          </w:p>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一是已由具备资格的机构安全认证合格或安全检测符合要求；</w:t>
            </w:r>
          </w:p>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二是已获得《计算机信息系统安全专用产品销售许可证》，且在有效期内。</w:t>
            </w:r>
          </w:p>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rPr>
              <w:t>3</w:t>
            </w:r>
            <w:r>
              <w:rPr>
                <w:rFonts w:hint="eastAsia" w:cs="宋体" w:asciiTheme="minorEastAsia" w:hAnsiTheme="minorEastAsia"/>
                <w:bCs/>
                <w:szCs w:val="21"/>
                <w:lang w:val="zh-CN"/>
              </w:rPr>
              <w:t>、提供资料（下列资料任意一项）</w:t>
            </w:r>
          </w:p>
          <w:p>
            <w:pPr>
              <w:autoSpaceDE w:val="0"/>
              <w:autoSpaceDN w:val="0"/>
              <w:adjustRightInd w:val="0"/>
              <w:spacing w:line="360" w:lineRule="auto"/>
              <w:rPr>
                <w:rFonts w:cs="宋体" w:asciiTheme="minorEastAsia" w:hAnsiTheme="minorEastAsia"/>
                <w:bCs/>
                <w:szCs w:val="21"/>
                <w:lang w:val="zh-CN"/>
              </w:rPr>
            </w:pPr>
            <w:r>
              <w:rPr>
                <w:rFonts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1 \* GB3</w:instrText>
            </w:r>
            <w:r>
              <w:rPr>
                <w:rFonts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pPr>
              <w:autoSpaceDE w:val="0"/>
              <w:autoSpaceDN w:val="0"/>
              <w:adjustRightInd w:val="0"/>
              <w:spacing w:line="360" w:lineRule="auto"/>
              <w:rPr>
                <w:rFonts w:cs="宋体" w:asciiTheme="minorEastAsia" w:hAnsiTheme="minorEastAsia"/>
                <w:bCs/>
                <w:szCs w:val="21"/>
                <w:lang w:val="zh-CN"/>
              </w:rPr>
            </w:pPr>
            <w:r>
              <w:rPr>
                <w:rFonts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2 \* GB3</w:instrText>
            </w:r>
            <w:r>
              <w:rPr>
                <w:rFonts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pPr>
              <w:autoSpaceDE w:val="0"/>
              <w:autoSpaceDN w:val="0"/>
              <w:adjustRightInd w:val="0"/>
              <w:spacing w:line="360" w:lineRule="auto"/>
              <w:rPr>
                <w:rFonts w:cs="宋体" w:asciiTheme="minorEastAsia" w:hAnsiTheme="minorEastAsia"/>
                <w:bCs/>
                <w:szCs w:val="21"/>
                <w:lang w:val="zh-CN"/>
              </w:rPr>
            </w:pPr>
            <w:r>
              <w:rPr>
                <w:rFonts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3 \* GB3</w:instrText>
            </w:r>
            <w:r>
              <w:rPr>
                <w:rFonts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pPr>
              <w:autoSpaceDE w:val="0"/>
              <w:autoSpaceDN w:val="0"/>
              <w:adjustRightInd w:val="0"/>
              <w:spacing w:line="360" w:lineRule="auto"/>
              <w:jc w:val="left"/>
              <w:rPr>
                <w:rFonts w:ascii="宋体" w:hAnsi="宋体" w:cs="宋体"/>
                <w:b/>
                <w:kern w:val="0"/>
                <w:szCs w:val="21"/>
                <w:lang w:val="zh-CN"/>
              </w:rPr>
            </w:pPr>
            <w:r>
              <w:rPr>
                <w:rFonts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4 \* GB3</w:instrText>
            </w:r>
            <w:r>
              <w:rPr>
                <w:rFonts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cs="宋体" w:asciiTheme="minorEastAsia" w:hAnsiTheme="minorEastAsia"/>
                <w:bCs/>
                <w:szCs w:val="21"/>
                <w:lang w:val="zh-CN"/>
              </w:rPr>
              <w:fldChar w:fldCharType="end"/>
            </w:r>
            <w:r>
              <w:rPr>
                <w:rFonts w:hint="eastAsia" w:cs="宋体" w:asciiTheme="minorEastAsia" w:hAnsiTheme="minorEastAsia"/>
                <w:bCs/>
                <w:szCs w:val="21"/>
                <w:lang w:val="zh-CN"/>
              </w:rPr>
              <w:t>中国网信网</w:t>
            </w:r>
            <w:r>
              <w:rPr>
                <w:rFonts w:hint="eastAsia" w:cs="宋体" w:asciiTheme="minorEastAsia" w:hAnsiTheme="minorEastAsia"/>
                <w:b/>
                <w:bCs/>
                <w:szCs w:val="21"/>
                <w:lang w:val="zh-CN"/>
              </w:rPr>
              <w:t>或</w:t>
            </w:r>
            <w:r>
              <w:rPr>
                <w:rFonts w:hint="eastAsia" w:cs="宋体" w:asciiTheme="minorEastAsia" w:hAnsiTheme="minorEastAsia"/>
                <w:bCs/>
                <w:szCs w:val="21"/>
                <w:lang w:val="zh-CN"/>
              </w:rPr>
              <w:t>工业和信息化部网站</w:t>
            </w:r>
            <w:r>
              <w:rPr>
                <w:rFonts w:hint="eastAsia" w:cs="宋体" w:asciiTheme="minorEastAsia" w:hAnsiTheme="minorEastAsia"/>
                <w:b/>
                <w:bCs/>
                <w:szCs w:val="21"/>
                <w:lang w:val="zh-CN"/>
              </w:rPr>
              <w:t>或</w:t>
            </w:r>
            <w:r>
              <w:rPr>
                <w:rFonts w:hint="eastAsia" w:cs="宋体" w:asciiTheme="minorEastAsia" w:hAnsiTheme="minorEastAsia"/>
                <w:bCs/>
                <w:szCs w:val="21"/>
                <w:lang w:val="zh-CN"/>
              </w:rPr>
              <w:t>公安部网站</w:t>
            </w:r>
            <w:r>
              <w:rPr>
                <w:rFonts w:hint="eastAsia" w:cs="宋体" w:asciiTheme="minorEastAsia" w:hAnsiTheme="minorEastAsia"/>
                <w:b/>
                <w:bCs/>
                <w:szCs w:val="21"/>
                <w:lang w:val="zh-CN"/>
              </w:rPr>
              <w:t>或</w:t>
            </w:r>
            <w:r>
              <w:rPr>
                <w:rFonts w:hint="eastAsia" w:cs="宋体" w:asciiTheme="minorEastAsia" w:hAnsiTheme="minorEastAsia"/>
                <w:bCs/>
                <w:szCs w:val="21"/>
                <w:lang w:val="zh-CN"/>
              </w:rPr>
              <w:t>国家认证认可监督管理委员会网站公布的认证、检测结果（提供公布安全认证、安全检测结果页面网址和安全认证、检测结果截图）。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25</w:t>
            </w:r>
          </w:p>
        </w:tc>
        <w:tc>
          <w:tcPr>
            <w:tcW w:w="2268" w:type="dxa"/>
            <w:vAlign w:val="center"/>
          </w:tcPr>
          <w:p>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履约保证金</w:t>
            </w:r>
          </w:p>
        </w:tc>
        <w:tc>
          <w:tcPr>
            <w:tcW w:w="6739" w:type="dxa"/>
            <w:vAlign w:val="center"/>
          </w:tcPr>
          <w:p>
            <w:pPr>
              <w:autoSpaceDE w:val="0"/>
              <w:autoSpaceDN w:val="0"/>
              <w:adjustRightInd w:val="0"/>
              <w:spacing w:line="360" w:lineRule="auto"/>
              <w:jc w:val="left"/>
              <w:rPr>
                <w:rFonts w:ascii="宋体" w:hAnsi="宋体" w:cs="宋体"/>
                <w:bCs/>
                <w:szCs w:val="21"/>
                <w:lang w:val="zh-CN"/>
              </w:rPr>
            </w:pPr>
            <w:r>
              <w:rPr>
                <w:rFonts w:hint="eastAsia" w:ascii="宋体" w:hAnsi="宋体" w:cs="宋体"/>
                <w:bCs/>
                <w:szCs w:val="21"/>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26</w:t>
            </w:r>
          </w:p>
        </w:tc>
        <w:tc>
          <w:tcPr>
            <w:tcW w:w="2268" w:type="dxa"/>
            <w:vAlign w:val="center"/>
          </w:tcPr>
          <w:p>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代理服务费</w:t>
            </w:r>
          </w:p>
        </w:tc>
        <w:tc>
          <w:tcPr>
            <w:tcW w:w="6739" w:type="dxa"/>
            <w:vAlign w:val="center"/>
          </w:tcPr>
          <w:p>
            <w:pPr>
              <w:autoSpaceDE w:val="0"/>
              <w:autoSpaceDN w:val="0"/>
              <w:spacing w:line="360" w:lineRule="auto"/>
              <w:contextualSpacing/>
              <w:jc w:val="left"/>
              <w:rPr>
                <w:rFonts w:ascii="宋体" w:hAnsi="宋体" w:cs="宋体"/>
                <w:szCs w:val="21"/>
              </w:rPr>
            </w:pPr>
            <w:r>
              <w:rPr>
                <w:rFonts w:ascii="宋体" w:hAnsi="宋体" w:cs="宋体"/>
                <w:b/>
                <w:szCs w:val="21"/>
                <w:lang w:val="zh-CN"/>
              </w:rPr>
              <w:fldChar w:fldCharType="begin"/>
            </w:r>
            <w:r>
              <w:rPr>
                <w:rFonts w:hint="eastAsia" w:ascii="宋体" w:hAnsi="宋体" w:cs="宋体"/>
                <w:b/>
                <w:szCs w:val="21"/>
                <w:lang w:val="zh-CN"/>
              </w:rPr>
              <w:instrText xml:space="preserve">eq \o\ac(</w:instrText>
            </w:r>
            <w:r>
              <w:rPr>
                <w:rFonts w:hint="eastAsia" w:ascii="宋体" w:hAnsi="宋体" w:cs="宋体"/>
                <w:b/>
                <w:position w:val="-4"/>
                <w:sz w:val="31"/>
                <w:szCs w:val="21"/>
                <w:lang w:val="zh-CN"/>
              </w:rPr>
              <w:instrText xml:space="preserve">□</w:instrText>
            </w:r>
            <w:r>
              <w:rPr>
                <w:rFonts w:hint="eastAsia" w:ascii="宋体" w:hAnsi="宋体" w:cs="宋体"/>
                <w:b/>
                <w:szCs w:val="21"/>
                <w:lang w:val="zh-CN"/>
              </w:rPr>
              <w:instrText xml:space="preserve">,√)</w:instrText>
            </w:r>
            <w:r>
              <w:rPr>
                <w:rFonts w:ascii="宋体" w:hAnsi="宋体" w:cs="宋体"/>
                <w:b/>
                <w:szCs w:val="21"/>
                <w:lang w:val="zh-CN"/>
              </w:rPr>
              <w:fldChar w:fldCharType="end"/>
            </w:r>
            <w:r>
              <w:rPr>
                <w:rFonts w:hint="eastAsia" w:ascii="宋体" w:hAnsi="宋体" w:cs="宋体"/>
                <w:bCs/>
                <w:szCs w:val="21"/>
                <w:lang w:val="zh-CN"/>
              </w:rPr>
              <w:t>收取中标人。</w:t>
            </w:r>
          </w:p>
          <w:p>
            <w:pPr>
              <w:autoSpaceDE w:val="0"/>
              <w:autoSpaceDN w:val="0"/>
              <w:spacing w:line="360" w:lineRule="auto"/>
              <w:contextualSpacing/>
              <w:rPr>
                <w:rFonts w:ascii="宋体" w:hAnsi="宋体"/>
                <w:szCs w:val="21"/>
              </w:rPr>
            </w:pPr>
            <w:bookmarkStart w:id="13" w:name="_Hlk16168403"/>
            <w:r>
              <w:rPr>
                <w:rFonts w:hint="eastAsia" w:ascii="宋体" w:hAnsi="宋体" w:cs="宋体"/>
                <w:szCs w:val="21"/>
              </w:rPr>
              <w:t>收取标准：收费标准按豫招协【2023】002号文件。又中标人一次性以银行划账、电汇、汇票或支票的形式支付。</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27</w:t>
            </w:r>
          </w:p>
        </w:tc>
        <w:tc>
          <w:tcPr>
            <w:tcW w:w="2268" w:type="dxa"/>
            <w:vAlign w:val="center"/>
          </w:tcPr>
          <w:p>
            <w:pPr>
              <w:autoSpaceDE w:val="0"/>
              <w:autoSpaceDN w:val="0"/>
              <w:adjustRightInd w:val="0"/>
              <w:spacing w:line="360" w:lineRule="auto"/>
              <w:ind w:firstLine="420" w:firstLineChars="200"/>
              <w:rPr>
                <w:rFonts w:ascii="宋体" w:hAnsi="宋体" w:cs="宋体"/>
                <w:bCs/>
                <w:szCs w:val="21"/>
                <w:lang w:val="zh-CN"/>
              </w:rPr>
            </w:pPr>
            <w:r>
              <w:rPr>
                <w:rFonts w:hint="eastAsia" w:ascii="宋体" w:hAnsi="宋体" w:cs="宋体"/>
                <w:bCs/>
                <w:szCs w:val="21"/>
                <w:lang w:val="zh-CN"/>
              </w:rPr>
              <w:t>最后报价</w:t>
            </w:r>
          </w:p>
        </w:tc>
        <w:tc>
          <w:tcPr>
            <w:tcW w:w="6739" w:type="dxa"/>
            <w:vAlign w:val="center"/>
          </w:tcPr>
          <w:p>
            <w:pPr>
              <w:autoSpaceDE w:val="0"/>
              <w:autoSpaceDN w:val="0"/>
              <w:adjustRightInd w:val="0"/>
              <w:spacing w:line="360" w:lineRule="auto"/>
              <w:contextualSpacing/>
              <w:rPr>
                <w:rFonts w:asciiTheme="majorEastAsia" w:hAnsiTheme="majorEastAsia" w:eastAsiaTheme="majorEastAsia" w:cstheme="majorEastAsia"/>
                <w:szCs w:val="21"/>
                <w:lang w:val="zh-CN"/>
              </w:rPr>
            </w:pPr>
            <w:r>
              <w:rPr>
                <w:rFonts w:hint="eastAsia" w:asciiTheme="majorEastAsia" w:hAnsiTheme="majorEastAsia" w:eastAsiaTheme="majorEastAsia" w:cstheme="majorEastAsia"/>
                <w:szCs w:val="21"/>
                <w:lang w:val="zh-CN"/>
              </w:rPr>
              <w:t xml:space="preserve">根据磋商小组要求，供应商须进行最后报价，最后报价应包括： </w:t>
            </w:r>
          </w:p>
          <w:p>
            <w:pPr>
              <w:autoSpaceDE w:val="0"/>
              <w:autoSpaceDN w:val="0"/>
              <w:adjustRightInd w:val="0"/>
              <w:spacing w:line="360" w:lineRule="auto"/>
              <w:contextualSpacing/>
              <w:rPr>
                <w:rFonts w:asciiTheme="majorEastAsia" w:hAnsiTheme="majorEastAsia" w:eastAsiaTheme="majorEastAsia" w:cstheme="majorEastAsia"/>
                <w:szCs w:val="21"/>
                <w:lang w:val="zh-CN"/>
              </w:rPr>
            </w:pPr>
            <w:r>
              <w:rPr>
                <w:rFonts w:hint="eastAsia" w:asciiTheme="majorEastAsia" w:hAnsiTheme="majorEastAsia" w:eastAsiaTheme="majorEastAsia" w:cstheme="majorEastAsia"/>
                <w:szCs w:val="21"/>
                <w:lang w:val="zh-CN"/>
              </w:rPr>
              <w:t xml:space="preserve">①总报价②分项报价。 </w:t>
            </w:r>
          </w:p>
          <w:p>
            <w:pPr>
              <w:autoSpaceDE w:val="0"/>
              <w:autoSpaceDN w:val="0"/>
              <w:adjustRightInd w:val="0"/>
              <w:spacing w:line="360" w:lineRule="auto"/>
              <w:contextualSpacing/>
              <w:rPr>
                <w:rFonts w:asciiTheme="majorEastAsia" w:hAnsiTheme="majorEastAsia" w:eastAsiaTheme="majorEastAsia" w:cstheme="majorEastAsia"/>
                <w:szCs w:val="21"/>
                <w:lang w:val="zh-CN"/>
              </w:rPr>
            </w:pPr>
            <w:r>
              <w:rPr>
                <w:rFonts w:hint="eastAsia" w:asciiTheme="majorEastAsia" w:hAnsiTheme="majorEastAsia" w:eastAsiaTheme="majorEastAsia" w:cstheme="majorEastAsia"/>
                <w:szCs w:val="21"/>
                <w:lang w:val="zh-CN"/>
              </w:rPr>
              <w:t xml:space="preserve">注： </w:t>
            </w:r>
          </w:p>
          <w:p>
            <w:pPr>
              <w:autoSpaceDE w:val="0"/>
              <w:autoSpaceDN w:val="0"/>
              <w:adjustRightInd w:val="0"/>
              <w:spacing w:line="360" w:lineRule="auto"/>
              <w:contextualSpacing/>
              <w:rPr>
                <w:rFonts w:asciiTheme="majorEastAsia" w:hAnsiTheme="majorEastAsia" w:eastAsiaTheme="majorEastAsia" w:cstheme="majorEastAsia"/>
                <w:szCs w:val="21"/>
                <w:lang w:val="zh-CN"/>
              </w:rPr>
            </w:pPr>
            <w:r>
              <w:rPr>
                <w:rFonts w:hint="eastAsia" w:asciiTheme="majorEastAsia" w:hAnsiTheme="majorEastAsia" w:eastAsiaTheme="majorEastAsia" w:cstheme="majorEastAsia"/>
                <w:szCs w:val="21"/>
                <w:lang w:val="zh-CN"/>
              </w:rPr>
              <w:t xml:space="preserve">①磋商小组要求供应商提交最后报价时，在磋商小组规定时间内，供应商应提交最后报价（包括总报价及分项报价）。最后报价是供应商响应文件的有效组成部分。 </w:t>
            </w:r>
          </w:p>
          <w:p>
            <w:pPr>
              <w:autoSpaceDE w:val="0"/>
              <w:autoSpaceDN w:val="0"/>
              <w:adjustRightInd w:val="0"/>
              <w:spacing w:line="360" w:lineRule="auto"/>
              <w:contextualSpacing/>
              <w:rPr>
                <w:rFonts w:asciiTheme="majorEastAsia" w:hAnsiTheme="majorEastAsia" w:eastAsiaTheme="majorEastAsia" w:cstheme="majorEastAsia"/>
                <w:szCs w:val="21"/>
                <w:lang w:val="zh-CN"/>
              </w:rPr>
            </w:pPr>
            <w:r>
              <w:rPr>
                <w:rFonts w:hint="eastAsia" w:asciiTheme="majorEastAsia" w:hAnsiTheme="majorEastAsia" w:eastAsiaTheme="majorEastAsia" w:cstheme="majorEastAsia"/>
                <w:szCs w:val="21"/>
                <w:lang w:val="zh-CN"/>
              </w:rPr>
              <w:t>②磋商文件第二章“采购需求”</w:t>
            </w:r>
            <w:r>
              <w:rPr>
                <w:rFonts w:hint="eastAsia" w:asciiTheme="majorEastAsia" w:hAnsiTheme="majorEastAsia" w:eastAsiaTheme="majorEastAsia" w:cstheme="majorEastAsia"/>
                <w:szCs w:val="21"/>
              </w:rPr>
              <w:t>分项</w:t>
            </w:r>
            <w:r>
              <w:rPr>
                <w:rFonts w:hint="eastAsia" w:asciiTheme="majorEastAsia" w:hAnsiTheme="majorEastAsia" w:eastAsiaTheme="majorEastAsia" w:cstheme="majorEastAsia"/>
                <w:szCs w:val="21"/>
                <w:lang w:val="zh-CN"/>
              </w:rPr>
              <w:t>提供的，供应商应以</w:t>
            </w:r>
            <w:r>
              <w:rPr>
                <w:rFonts w:hint="eastAsia" w:asciiTheme="majorEastAsia" w:hAnsiTheme="majorEastAsia" w:eastAsiaTheme="majorEastAsia" w:cstheme="majorEastAsia"/>
                <w:szCs w:val="21"/>
              </w:rPr>
              <w:t>分项</w:t>
            </w:r>
            <w:r>
              <w:rPr>
                <w:rFonts w:hint="eastAsia" w:asciiTheme="majorEastAsia" w:hAnsiTheme="majorEastAsia" w:eastAsiaTheme="majorEastAsia" w:cstheme="majorEastAsia"/>
                <w:szCs w:val="21"/>
                <w:lang w:val="zh-CN"/>
              </w:rPr>
              <w:t xml:space="preserve">方式提交最后报价。 </w:t>
            </w:r>
          </w:p>
          <w:p>
            <w:pPr>
              <w:autoSpaceDE w:val="0"/>
              <w:autoSpaceDN w:val="0"/>
              <w:adjustRightInd w:val="0"/>
              <w:spacing w:line="360" w:lineRule="auto"/>
              <w:contextualSpacing/>
              <w:rPr>
                <w:rFonts w:asciiTheme="majorEastAsia" w:hAnsiTheme="majorEastAsia" w:eastAsiaTheme="majorEastAsia" w:cstheme="majorEastAsia"/>
                <w:szCs w:val="21"/>
                <w:lang w:val="zh-CN"/>
              </w:rPr>
            </w:pPr>
            <w:r>
              <w:rPr>
                <w:rFonts w:hint="eastAsia" w:asciiTheme="majorEastAsia" w:hAnsiTheme="majorEastAsia" w:eastAsiaTheme="majorEastAsia" w:cstheme="majorEastAsia"/>
                <w:szCs w:val="21"/>
                <w:lang w:val="zh-CN"/>
              </w:rPr>
              <w:t>③请供应商根据项目情况，可提前准备分项报价。</w:t>
            </w:r>
          </w:p>
          <w:p>
            <w:pPr>
              <w:autoSpaceDE w:val="0"/>
              <w:autoSpaceDN w:val="0"/>
              <w:adjustRightInd w:val="0"/>
              <w:spacing w:line="360" w:lineRule="auto"/>
              <w:contextualSpacing/>
              <w:rPr>
                <w:rFonts w:ascii="宋体" w:hAnsi="宋体" w:cs="宋体"/>
                <w:szCs w:val="21"/>
              </w:rPr>
            </w:pPr>
            <w:r>
              <w:rPr>
                <w:rFonts w:hint="eastAsia" w:asciiTheme="majorEastAsia" w:hAnsiTheme="majorEastAsia" w:eastAsiaTheme="majorEastAsia" w:cstheme="majorEastAsia"/>
                <w:szCs w:val="21"/>
                <w:lang w:val="zh-CN"/>
              </w:rPr>
              <w:t>注：</w:t>
            </w:r>
            <w:r>
              <w:rPr>
                <w:rFonts w:hint="eastAsia" w:asciiTheme="majorEastAsia" w:hAnsiTheme="majorEastAsia" w:eastAsiaTheme="majorEastAsia" w:cstheme="majorEastAsia"/>
                <w:szCs w:val="21"/>
              </w:rPr>
              <w:t>分项明细：</w:t>
            </w:r>
            <w:r>
              <w:rPr>
                <w:rFonts w:hint="eastAsia" w:asciiTheme="majorEastAsia" w:hAnsiTheme="majorEastAsia" w:eastAsiaTheme="majorEastAsia" w:cstheme="majorEastAsia"/>
                <w:szCs w:val="21"/>
                <w:lang w:val="zh-CN"/>
              </w:rPr>
              <w:t>磋商小组要求提交最后报价时，供应商在磋商小组规定时间内提交最后报价。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contextualSpacing/>
              <w:jc w:val="center"/>
              <w:rPr>
                <w:rFonts w:ascii="宋体" w:hAnsi="宋体" w:cs="宋体"/>
                <w:bCs/>
                <w:szCs w:val="21"/>
              </w:rPr>
            </w:pPr>
            <w:r>
              <w:rPr>
                <w:rFonts w:hint="eastAsia" w:ascii="宋体" w:hAnsi="宋体" w:cs="宋体"/>
                <w:bCs/>
                <w:szCs w:val="21"/>
              </w:rPr>
              <w:t>28</w:t>
            </w:r>
          </w:p>
        </w:tc>
        <w:tc>
          <w:tcPr>
            <w:tcW w:w="2268" w:type="dxa"/>
            <w:vAlign w:val="center"/>
          </w:tcPr>
          <w:p>
            <w:pPr>
              <w:autoSpaceDE w:val="0"/>
              <w:autoSpaceDN w:val="0"/>
              <w:adjustRightInd w:val="0"/>
              <w:spacing w:line="360" w:lineRule="auto"/>
              <w:ind w:firstLine="210" w:firstLineChars="100"/>
              <w:rPr>
                <w:rFonts w:ascii="宋体" w:hAnsi="宋体" w:cs="宋体"/>
                <w:bCs/>
                <w:szCs w:val="21"/>
                <w:lang w:val="zh-CN"/>
              </w:rPr>
            </w:pPr>
            <w:r>
              <w:rPr>
                <w:rFonts w:hint="eastAsia" w:ascii="宋体" w:hAnsi="宋体" w:cs="宋体"/>
                <w:bCs/>
                <w:szCs w:val="21"/>
                <w:lang w:val="zh-CN"/>
              </w:rPr>
              <w:t>供应商资格核验</w:t>
            </w:r>
          </w:p>
        </w:tc>
        <w:tc>
          <w:tcPr>
            <w:tcW w:w="6739" w:type="dxa"/>
            <w:vAlign w:val="center"/>
          </w:tcPr>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供应商在中标后，应将由《采购供应商信用承诺函》替代的证明材料提交采购人核验，经核验无误后，采购人发出中标通知书。</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一、法人或者其他组织的营业执照等证明文件，自然人的身份证明</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1、企业法人营业执照或营业执照。（企业投标提供）</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2、事业单位法人证书。（事业单位投标提供）</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3、执业许可证。（非企业专业服务机构投标提供）</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4、个体工商户营业执照。（个体工商户投标提供）</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5、自然人身份证明。（自然人投标提供）</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6、民办非企业单位登记证书。（民办非企业单位投标提供）</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二、财务状况报告相关材料</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1、供应商是法人（法人包括企业法人、机关法人、事业单位法人和社会团体法人），提供本单位：</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①2022年度经审计的财务报告，包括资产负债表、年营业利润表、现金流量表、所有者权益变动表及其附注；</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②基本开户银行出具的资信证明；</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 xml:space="preserve">③财政部门认可的政府采购专业担保机构的证明文件和担保机构出具的投标担保函。 </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注：仅需提供序号①～③其中之一即可。</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2、供应商（其他组织和自然人）提供本单位：</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①2022年度经审计的财务报告，包括资产负债表、年营业利润表、现金流量表、所有者权益变动表及其附注；</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②银行出具的资信证明；</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③财政部门认可的政府采购专业担保机构的证明文件和担保机构出具的投标担保函。</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 xml:space="preserve"> 注：仅需提供序号①～③其中之一即可。</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三、依法缴纳税收相关材料</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参加本次政府采购项目投标截止时间前一年内任意一个月缴纳税收凭据。（依法免税的供应商，应提供相应文件证明依法免税）</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四、依法缴纳社会保障资金的证明材料</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参加本次政府采购项目投标截止时间前一年内任意一个月缴纳社会保险凭据。（依法不需要缴纳社会保障资金的供应商，应提供相应文件证明依法不需要缴纳社会保障资金）</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 xml:space="preserve">五、履行合同所必需的设备和专业技术能力的证明材料 </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1、相关设备的购置发票、专业技术人员职称证书、用工合同等；</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 xml:space="preserve">2、供应商具备履行合同所必需的设备和专业技术能力承诺函或声明（承诺函或声明格式自拟）。 </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 xml:space="preserve">注：仅需提供序号1～2其中之一即可。 </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 xml:space="preserve">六、参加政府采购活动前3年内在经营活动中没有重大违法记录的声明 </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 xml:space="preserve">供应商“参加政府采购活动前3年内在经营活动中没有重大违法记录的书面声明”。 重大违法记录，是指供应商因违法经营受到刑事处罚或者责令停产停业、吊销许可证或者执照、较大数额罚款等行政处罚。 </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七、未被列入“信用中国”网站(www.creditchina.gov.cn/）失信被执行人、税收违法黑名单的投标人；“中国政府采购网” (www.ccgp.gov.cn/）政府采购严重违法失信行为记录名单的投标人；“中国社会组织政务服务平台”网站（https://chinanpo.mca.gov.cn/）严重违法失信名单的社会组织。</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 xml:space="preserve">（联合体形式投标的，联合体成员存在不良信用记录，视同联合体存在不良信用记录）。 </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 xml:space="preserve">①“信用中国”网站（www.creditchina.gov.cn/） </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 xml:space="preserve">②“中国政府采购网”（www.ccgp.gov.cn/） </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 xml:space="preserve">③“中国社会组织政务服务平台”网站（https://chinanpo.mca.gov.cn/）（仅查询社会组织）； </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 xml:space="preserve">2、截止时间：同投标截止时间； </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3、信用信息的使用原则：经采购人认定的被列入失信被执行人、税收违法黑名单、政府采购严重违法失信行为记录名单的投标人、严重违法失信社会组织，将拒绝其参与本次政府采购活动。</w:t>
            </w:r>
          </w:p>
          <w:p>
            <w:pPr>
              <w:spacing w:line="480" w:lineRule="exact"/>
              <w:rPr>
                <w:rFonts w:ascii="宋体" w:hAnsi="宋体" w:cs="宋体"/>
                <w:bCs/>
                <w:szCs w:val="21"/>
                <w:lang w:val="zh-CN"/>
              </w:rPr>
            </w:pPr>
            <w:r>
              <w:rPr>
                <w:rFonts w:hint="eastAsia" w:ascii="宋体" w:hAnsi="宋体" w:cs="宋体"/>
                <w:b/>
                <w:bCs/>
                <w:sz w:val="22"/>
              </w:rPr>
              <w:t>八、本项目的特定资格要求</w:t>
            </w:r>
            <w:r>
              <w:rPr>
                <w:rFonts w:hint="eastAsia" w:ascii="宋体" w:hAnsi="宋体" w:cs="宋体"/>
                <w:sz w:val="22"/>
              </w:rPr>
              <w:t>：</w:t>
            </w:r>
            <w:r>
              <w:rPr>
                <w:rFonts w:hint="eastAsia" w:ascii="宋体" w:hAnsi="宋体" w:cs="仿宋_GB2312"/>
                <w:szCs w:val="21"/>
              </w:rPr>
              <w:t>投标人须具有建设行政主管部门颁发的有效的综合检测资质</w:t>
            </w:r>
            <w:r>
              <w:rPr>
                <w:rFonts w:hint="eastAsia" w:ascii="宋体" w:hAnsi="宋体" w:cs="宋体"/>
                <w:sz w:val="22"/>
              </w:rPr>
              <w:t>或</w:t>
            </w:r>
            <w:r>
              <w:rPr>
                <w:rFonts w:hint="eastAsia" w:ascii="宋体" w:hAnsi="宋体" w:cs="仿宋_GB2312"/>
                <w:szCs w:val="21"/>
              </w:rPr>
              <w:t>专项检测资质证书：见证取样检测、建筑节能检测、室内环境质量检测、建筑幕墙工程检测、主体工程结构、钢结构工程检测，具有检验检测机构资质认定的CMA计量认证证书。同时具有省气象局颁发的雷电防护装置检测资质。</w:t>
            </w:r>
          </w:p>
        </w:tc>
      </w:tr>
    </w:tbl>
    <w:p>
      <w:pPr>
        <w:tabs>
          <w:tab w:val="left" w:pos="3300"/>
          <w:tab w:val="center" w:pos="4776"/>
        </w:tabs>
        <w:spacing w:afterLines="50" w:line="360" w:lineRule="auto"/>
        <w:jc w:val="center"/>
        <w:outlineLvl w:val="0"/>
        <w:rPr>
          <w:rFonts w:ascii="宋体" w:hAnsi="宋体" w:cs="宋体"/>
          <w:b/>
          <w:bCs/>
          <w:kern w:val="0"/>
          <w:sz w:val="31"/>
          <w:szCs w:val="31"/>
        </w:rPr>
      </w:pPr>
      <w:r>
        <w:rPr>
          <w:rFonts w:ascii="宋体"/>
        </w:rPr>
        <w:br w:type="page"/>
      </w:r>
      <w:r>
        <w:rPr>
          <w:rFonts w:hint="eastAsia" w:ascii="宋体" w:hAnsi="宋体" w:cs="宋体"/>
          <w:b/>
          <w:bCs/>
          <w:kern w:val="0"/>
          <w:sz w:val="31"/>
          <w:szCs w:val="31"/>
        </w:rPr>
        <w:t>第四章 供应商须知</w:t>
      </w:r>
    </w:p>
    <w:p>
      <w:pPr>
        <w:tabs>
          <w:tab w:val="left" w:pos="3300"/>
          <w:tab w:val="center" w:pos="4776"/>
        </w:tabs>
        <w:spacing w:afterLines="50" w:line="360" w:lineRule="auto"/>
        <w:jc w:val="center"/>
        <w:outlineLvl w:val="0"/>
        <w:rPr>
          <w:rFonts w:ascii="宋体" w:hAnsi="宋体" w:cs="宋体"/>
          <w:b/>
          <w:sz w:val="24"/>
          <w:szCs w:val="24"/>
        </w:rPr>
      </w:pPr>
      <w:r>
        <w:rPr>
          <w:rFonts w:hint="eastAsia" w:ascii="宋体" w:hAnsi="宋体" w:cs="宋体"/>
          <w:b/>
          <w:sz w:val="24"/>
          <w:szCs w:val="24"/>
        </w:rPr>
        <w:t>一、概念释义</w:t>
      </w:r>
    </w:p>
    <w:p>
      <w:pPr>
        <w:autoSpaceDE w:val="0"/>
        <w:autoSpaceDN w:val="0"/>
        <w:spacing w:line="360" w:lineRule="auto"/>
        <w:ind w:right="-512" w:rightChars="-244" w:firstLine="482" w:firstLineChars="200"/>
        <w:jc w:val="left"/>
        <w:rPr>
          <w:rFonts w:ascii="宋体" w:hAnsi="宋体" w:cs="宋体"/>
          <w:kern w:val="0"/>
          <w:szCs w:val="21"/>
        </w:rPr>
      </w:pPr>
      <w:r>
        <w:rPr>
          <w:rFonts w:hint="eastAsia" w:ascii="宋体" w:hAnsi="宋体" w:cs="宋体"/>
          <w:b/>
          <w:sz w:val="24"/>
          <w:szCs w:val="24"/>
        </w:rPr>
        <w:t>1. 适用范围：</w:t>
      </w:r>
      <w:r>
        <w:rPr>
          <w:rFonts w:hint="eastAsia" w:ascii="宋体" w:hAnsi="宋体" w:cs="宋体"/>
          <w:sz w:val="24"/>
          <w:szCs w:val="24"/>
        </w:rPr>
        <w:t>本</w:t>
      </w:r>
      <w:r>
        <w:rPr>
          <w:rFonts w:hint="eastAsia" w:ascii="宋体" w:hAnsi="宋体" w:cs="宋体"/>
          <w:kern w:val="0"/>
          <w:szCs w:val="21"/>
        </w:rPr>
        <w:t>须知适用于竞争性磋商文件中所述工程、货物及相关服务的采购投标。</w:t>
      </w:r>
    </w:p>
    <w:p>
      <w:pPr>
        <w:autoSpaceDE w:val="0"/>
        <w:autoSpaceDN w:val="0"/>
        <w:spacing w:line="360" w:lineRule="auto"/>
        <w:ind w:right="-512" w:rightChars="-244" w:firstLine="482" w:firstLineChars="200"/>
        <w:jc w:val="left"/>
        <w:rPr>
          <w:rFonts w:ascii="宋体" w:hAnsi="宋体" w:cs="宋体"/>
          <w:b/>
          <w:sz w:val="24"/>
          <w:szCs w:val="24"/>
        </w:rPr>
      </w:pPr>
      <w:r>
        <w:rPr>
          <w:rFonts w:hint="eastAsia" w:ascii="宋体" w:hAnsi="宋体" w:cs="宋体"/>
          <w:b/>
          <w:sz w:val="24"/>
          <w:szCs w:val="24"/>
        </w:rPr>
        <w:t>2. 定义：</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2.1 “采购代理机构”是指受采购单位的委托依法具体组织招标活动的采购代理机构。</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2.2 “采购单位”是指依法进行采购的国家机关、事业单位、国有企业、团体组织。采购项目具体采购单位详见竞争性磋商文件第二章“采购项目基本内容及要求”。</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2.3  “潜在竞标人”是指知悉采购代理机构公布的采购项目的有关条件和要求，有可能愿意参加投标竞争的竞标人。</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2.4 “竞标人”指按竞争性磋商文件规定取得竞争性磋商文件并参加采购活动投标的竞标人。</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 xml:space="preserve">2.5“供应商”：是指符合《中华人民共和国政府采购法》及相关法律法规和本磋商文件的各项规定，响应招标、参加投标竞争，从采购人处按规定获取磋商文件， 并按照磋商文件要求向采购人提交响应文件的法人、其他组织或者自然人。 </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 xml:space="preserve">2.6“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号）。 </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 xml:space="preserve">2.6.1磋商文件列明不允许或未列明允许进口产品参加投标的，均视为拒绝进口产品参加投标。 </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 xml:space="preserve">2.6.2如磋商文件中已说明，经财政部门审核同意，允许部分或全部产品采购进口产品，供应商既可提供本国产品，也可以提供进口产品。 </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2.7磋商文件中凡标有“★”的条款均系实质性要求条款。</w:t>
      </w:r>
    </w:p>
    <w:p>
      <w:pPr>
        <w:autoSpaceDE w:val="0"/>
        <w:autoSpaceDN w:val="0"/>
        <w:spacing w:line="360" w:lineRule="auto"/>
        <w:ind w:right="-512" w:rightChars="-244" w:firstLine="482" w:firstLineChars="200"/>
        <w:jc w:val="left"/>
        <w:rPr>
          <w:rFonts w:ascii="宋体" w:hAnsi="宋体" w:cs="宋体"/>
          <w:b/>
          <w:sz w:val="24"/>
          <w:szCs w:val="24"/>
        </w:rPr>
      </w:pPr>
      <w:r>
        <w:rPr>
          <w:rFonts w:hint="eastAsia" w:ascii="宋体" w:hAnsi="宋体" w:cs="宋体"/>
          <w:b/>
          <w:sz w:val="24"/>
          <w:szCs w:val="24"/>
        </w:rPr>
        <w:t>3.合格的供应商</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 xml:space="preserve">3.1在中华人民共和国境内注册，具有本项目生产、制造、供应或实施能力，符合、承认并承诺履行本磋商文件各项规定的法人、其他组织或者自然人。 </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 xml:space="preserve">3.2符合本项目“投标邀请”和“供应商须知前附表”中规定的合格供应商所必须具备的条件。 </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 xml:space="preserve">3.3按照财政部《关于在政府采购活动中查询及使用信用记录有关问题的通知》（财库〔2016〕125号）要求，政府采购活动中查询及使用供应商信用记录的具体要求为：供应商未被列入失信被执行人、税收违法黑名单、政府采购严重违法失信行为记录名单、严重违法失信社会组织名单（联合体形式投标的，联合体成员存在不良信用记录，视同联合体存在不良信用记录）。 </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3.3.1查询渠道：“信用中国”网站（www.creditchina.gov.cn/）、 “中国政府采购网”（</w:t>
      </w:r>
      <w:r>
        <w:rPr>
          <w:rFonts w:hint="eastAsia" w:ascii="宋体" w:hAnsi="宋体" w:cs="宋体"/>
          <w:szCs w:val="21"/>
        </w:rPr>
        <w:t>www.ccgp.gov.cn/</w:t>
      </w:r>
      <w:r>
        <w:rPr>
          <w:rFonts w:hint="eastAsia" w:ascii="宋体" w:hAnsi="宋体" w:cs="宋体"/>
          <w:kern w:val="0"/>
          <w:szCs w:val="21"/>
        </w:rPr>
        <w:t>）和“中国社会组织政务服务平台”网站（https://chinanpo.mca.gov.cn/）（仅查询社会组织）</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 xml:space="preserve">3.3.2截止时间：同投标截止时间； </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 xml:space="preserve">3.3.3信用信息查询记录和证据留存具体方式：经采购人确认的查询结果网页截图作为查询记录和证据，与其他磋商文件一并保存； </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 xml:space="preserve">3.3.4信用信息的使用原则：经采购人认定的被列入失信被执行人、税收违法黑名单、政府采购严重违法失信行为记录名单、严重违法失信社会组织名单的供应商，将拒绝其参与本次政府采购活动。 </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 xml:space="preserve">3.3.5供应商无须提供信用记录查询结果网页截屏。供应商不良信用记录以采购人查询结果为准，查询之后，网站信息发生的任何变更不再作为评审依据，供应商自行提供的与网站信息不一致的其他证明材料亦不作为评审依据。 </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 xml:space="preserve">3.4单位负责人为同一人或者存在直接控股、管理关系的不同供应商，不得同时参加本项目响应。违反规定的，相关响应均无效。 </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 xml:space="preserve">3.5为采购项目提供整体设计、规范编制或者项目管理、监理、检测等服务的供应商，不得再参加该采购项目的其他采购活动。 </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 xml:space="preserve">3.6“投标邀请”和“供应商须知前附表”规定接受联合体投标的，除应符合本章第3.1项和3.2项要求外，还应遵守以下规定： </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 xml:space="preserve">3.6.1在响应文件中向采购人提交联合体协议书，明确联合体各方承担的工作和义务； </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3.6.2联合体中有同类资质的供应商按联合体分工承担相同工作的，应当按照资质等级较低的供应商确定资质等级；</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 xml:space="preserve">3.6.3采购人根据采购项目的特殊要求规定供应商特定条件的，联合体各方中至少应当有一方符合采购规定的特定条件。 </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 xml:space="preserve">3.6.4联合体各方不得再单独参加或者与其他供应商另外组成联合体参加同一合同项下的政府采购活动； </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 xml:space="preserve">3.6.5联合体各方应当共同与采购人签订采购合同，就采购合同约定的事项对采购人承担连带责任。 </w:t>
      </w:r>
    </w:p>
    <w:p>
      <w:pPr>
        <w:autoSpaceDE w:val="0"/>
        <w:autoSpaceDN w:val="0"/>
        <w:spacing w:line="360" w:lineRule="auto"/>
        <w:ind w:right="-512" w:rightChars="-244" w:firstLine="420" w:firstLineChars="200"/>
        <w:jc w:val="left"/>
      </w:pPr>
      <w:r>
        <w:rPr>
          <w:rFonts w:hint="eastAsia" w:ascii="宋体" w:hAnsi="宋体" w:cs="宋体"/>
          <w:kern w:val="0"/>
          <w:szCs w:val="21"/>
        </w:rPr>
        <w:t>3.7法律、行政法规规定的其他条件。</w:t>
      </w:r>
    </w:p>
    <w:p>
      <w:pPr>
        <w:autoSpaceDE w:val="0"/>
        <w:autoSpaceDN w:val="0"/>
        <w:spacing w:line="360" w:lineRule="auto"/>
        <w:ind w:right="-512" w:rightChars="-244" w:firstLine="482" w:firstLineChars="200"/>
        <w:jc w:val="left"/>
        <w:rPr>
          <w:rFonts w:ascii="宋体" w:hAnsi="宋体" w:cs="宋体"/>
          <w:b/>
          <w:sz w:val="24"/>
          <w:szCs w:val="24"/>
        </w:rPr>
      </w:pPr>
      <w:r>
        <w:rPr>
          <w:rFonts w:hint="eastAsia" w:ascii="宋体" w:hAnsi="宋体" w:cs="宋体"/>
          <w:b/>
          <w:sz w:val="24"/>
          <w:szCs w:val="24"/>
        </w:rPr>
        <w:t>4.合格的货物和服务</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4.1供应商提供的货物应当符合磋商文件的要求，并且其质量完全符合国家标准、行业标准或地方标准，均有标准的以高（严格）者为准。没有国家标准、行业标准和企业标准的，按照通常标准或者符合采购目的的特定标准确定。</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4.2供应商所提供的服务应当没有侵犯任何第三方的知识产权、技术秘密等合法权利。</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4.4根据《强制性产品认证管理规定》（质检总局第117号令）要求</w:t>
      </w:r>
      <w:r>
        <w:rPr>
          <w:rFonts w:hint="eastAsia" w:ascii="宋体" w:hAnsi="宋体" w:cs="宋体"/>
          <w:szCs w:val="21"/>
          <w:shd w:val="clear" w:color="auto" w:fill="FFFFFF"/>
        </w:rPr>
        <w:t>，</w:t>
      </w:r>
      <w:r>
        <w:rPr>
          <w:rFonts w:hint="eastAsia" w:ascii="宋体" w:hAnsi="宋体" w:cs="宋体"/>
          <w:kern w:val="0"/>
          <w:szCs w:val="21"/>
        </w:rPr>
        <w:t>如供应商所投产品被列入《中华人民共和国实施强制性产品认证的产品目录》，则该产品应具备国家认监委指定强制性产品认证机构颁发的《中国国家强制性产品认证证书》（CCC 认证）。供应商不能提供超出此目录范畴外的替代品。</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4.5</w:t>
      </w:r>
      <w:r>
        <w:rPr>
          <w:rFonts w:hint="eastAsia" w:cs="宋体" w:asciiTheme="minorEastAsia" w:hAnsiTheme="minorEastAsia"/>
          <w:kern w:val="0"/>
          <w:szCs w:val="21"/>
        </w:rPr>
        <w:t>根据</w:t>
      </w:r>
      <w:r>
        <w:rPr>
          <w:rFonts w:hint="eastAsia" w:cs="宋体" w:asciiTheme="minorEastAsia" w:hAnsiTheme="minorEastAsia"/>
          <w:bCs/>
          <w:szCs w:val="21"/>
          <w:lang w:val="zh-CN"/>
        </w:rPr>
        <w:t>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pPr>
        <w:pStyle w:val="131"/>
        <w:autoSpaceDE w:val="0"/>
        <w:autoSpaceDN w:val="0"/>
        <w:spacing w:line="360" w:lineRule="auto"/>
        <w:ind w:right="-512" w:rightChars="-244" w:firstLine="0" w:firstLineChars="0"/>
        <w:jc w:val="left"/>
        <w:rPr>
          <w:rFonts w:ascii="宋体" w:hAnsi="宋体" w:cs="宋体"/>
          <w:b/>
          <w:sz w:val="24"/>
          <w:szCs w:val="24"/>
        </w:rPr>
      </w:pPr>
      <w:r>
        <w:rPr>
          <w:rFonts w:hint="eastAsia" w:ascii="宋体" w:hAnsi="宋体" w:cs="宋体"/>
          <w:b/>
          <w:sz w:val="24"/>
          <w:szCs w:val="24"/>
        </w:rPr>
        <w:t>5.磋商费用</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不论磋商的结果如何，供应商均应自行承担所有与磋商有关的全部费用，采购人在任何情况下均无义务和责任承担这些费用。</w:t>
      </w:r>
    </w:p>
    <w:p>
      <w:pPr>
        <w:pStyle w:val="131"/>
        <w:autoSpaceDE w:val="0"/>
        <w:autoSpaceDN w:val="0"/>
        <w:spacing w:line="360" w:lineRule="auto"/>
        <w:ind w:right="-512" w:rightChars="-244" w:firstLine="0" w:firstLineChars="0"/>
        <w:jc w:val="left"/>
        <w:rPr>
          <w:rFonts w:ascii="宋体" w:hAnsi="宋体" w:cs="宋体"/>
          <w:b/>
          <w:sz w:val="24"/>
          <w:szCs w:val="24"/>
        </w:rPr>
      </w:pPr>
      <w:r>
        <w:rPr>
          <w:rFonts w:hint="eastAsia" w:ascii="宋体" w:hAnsi="宋体" w:cs="宋体"/>
          <w:b/>
          <w:sz w:val="24"/>
          <w:szCs w:val="24"/>
        </w:rPr>
        <w:t>6.信息发布</w:t>
      </w:r>
    </w:p>
    <w:p>
      <w:pPr>
        <w:autoSpaceDE w:val="0"/>
        <w:autoSpaceDN w:val="0"/>
        <w:spacing w:line="360" w:lineRule="auto"/>
        <w:ind w:right="-512" w:rightChars="-244" w:firstLine="408" w:firstLineChars="200"/>
        <w:jc w:val="left"/>
        <w:rPr>
          <w:rFonts w:ascii="宋体" w:hAnsi="宋体" w:cs="宋体"/>
          <w:spacing w:val="-3"/>
          <w:kern w:val="0"/>
          <w:szCs w:val="21"/>
        </w:rPr>
      </w:pPr>
      <w:r>
        <w:rPr>
          <w:rFonts w:hint="eastAsia" w:ascii="宋体" w:hAnsi="宋体" w:cs="宋体"/>
          <w:spacing w:val="-3"/>
          <w:kern w:val="0"/>
          <w:szCs w:val="21"/>
        </w:rPr>
        <w:t>本采购项目需要公开的有关信息，包括磋商公告、磋商文件澄清或修改公告、成交公告以及延长响应文件提交截止时间等与采购活动有关的通知，采购人均将通过在《新点交易平台》《许昌市投资集团有限公司》发布。公开发布。供应商在参与本采购项目招投标活动期间，请及时关注以上媒体上的相关信息，供应商因没有及时关注而未能如期获取相关信息，及因此所产生的一切后果和责任，由供应商自行承担，采购人在任何情况下均不对此承担任何责任。</w:t>
      </w:r>
    </w:p>
    <w:p>
      <w:pPr>
        <w:pStyle w:val="131"/>
        <w:autoSpaceDE w:val="0"/>
        <w:autoSpaceDN w:val="0"/>
        <w:spacing w:line="360" w:lineRule="auto"/>
        <w:ind w:right="-512" w:rightChars="-244" w:firstLine="0" w:firstLineChars="0"/>
        <w:jc w:val="left"/>
        <w:rPr>
          <w:rFonts w:ascii="宋体" w:hAnsi="宋体" w:cs="宋体"/>
          <w:b/>
          <w:sz w:val="24"/>
          <w:szCs w:val="24"/>
        </w:rPr>
      </w:pPr>
      <w:r>
        <w:rPr>
          <w:rFonts w:hint="eastAsia" w:ascii="宋体" w:hAnsi="宋体" w:cs="宋体"/>
          <w:b/>
          <w:sz w:val="24"/>
          <w:szCs w:val="24"/>
        </w:rPr>
        <w:t>7.采购代理机构代理费用收取标准和方式</w:t>
      </w:r>
    </w:p>
    <w:p>
      <w:pPr>
        <w:autoSpaceDE w:val="0"/>
        <w:autoSpaceDN w:val="0"/>
        <w:spacing w:line="360" w:lineRule="auto"/>
        <w:ind w:right="-512" w:rightChars="-244" w:firstLine="408" w:firstLineChars="200"/>
        <w:jc w:val="left"/>
        <w:rPr>
          <w:rFonts w:ascii="宋体" w:hAnsi="宋体" w:cs="宋体"/>
          <w:spacing w:val="-3"/>
          <w:kern w:val="0"/>
          <w:szCs w:val="21"/>
        </w:rPr>
      </w:pPr>
      <w:r>
        <w:rPr>
          <w:rFonts w:hint="eastAsia" w:ascii="宋体" w:hAnsi="宋体" w:cs="宋体"/>
          <w:spacing w:val="-3"/>
          <w:kern w:val="0"/>
          <w:szCs w:val="21"/>
        </w:rPr>
        <w:t>本项目收取代理费用。详见供应商须知前附表。</w:t>
      </w:r>
    </w:p>
    <w:p>
      <w:pPr>
        <w:pStyle w:val="131"/>
        <w:autoSpaceDE w:val="0"/>
        <w:autoSpaceDN w:val="0"/>
        <w:spacing w:line="360" w:lineRule="auto"/>
        <w:ind w:right="-512" w:rightChars="-244" w:firstLine="0" w:firstLineChars="0"/>
        <w:jc w:val="left"/>
        <w:rPr>
          <w:rFonts w:ascii="宋体" w:hAnsi="宋体" w:cs="宋体"/>
          <w:b/>
          <w:sz w:val="24"/>
          <w:szCs w:val="24"/>
        </w:rPr>
      </w:pPr>
      <w:r>
        <w:rPr>
          <w:rFonts w:hint="eastAsia" w:ascii="宋体" w:hAnsi="宋体" w:cs="宋体"/>
          <w:b/>
          <w:sz w:val="24"/>
          <w:szCs w:val="24"/>
        </w:rPr>
        <w:t>8.其他</w:t>
      </w:r>
    </w:p>
    <w:p>
      <w:pPr>
        <w:autoSpaceDE w:val="0"/>
        <w:autoSpaceDN w:val="0"/>
        <w:spacing w:line="360" w:lineRule="auto"/>
        <w:ind w:right="-512" w:rightChars="-244" w:firstLine="408" w:firstLineChars="200"/>
        <w:jc w:val="left"/>
        <w:rPr>
          <w:rFonts w:ascii="宋体" w:hAnsi="宋体" w:cs="宋体"/>
          <w:spacing w:val="-3"/>
          <w:kern w:val="0"/>
          <w:szCs w:val="21"/>
        </w:rPr>
      </w:pPr>
      <w:r>
        <w:rPr>
          <w:rFonts w:hint="eastAsia" w:ascii="宋体" w:hAnsi="宋体" w:cs="宋体"/>
          <w:spacing w:val="-3"/>
          <w:kern w:val="0"/>
          <w:szCs w:val="21"/>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pPr>
        <w:spacing w:line="360" w:lineRule="auto"/>
        <w:ind w:left="-105" w:leftChars="-50" w:firstLine="120" w:firstLineChars="50"/>
        <w:jc w:val="center"/>
        <w:outlineLvl w:val="0"/>
        <w:rPr>
          <w:rFonts w:ascii="宋体" w:hAnsi="宋体" w:cs="宋体"/>
          <w:b/>
          <w:sz w:val="24"/>
          <w:szCs w:val="24"/>
        </w:rPr>
      </w:pPr>
      <w:r>
        <w:rPr>
          <w:rFonts w:hint="eastAsia" w:ascii="宋体" w:hAnsi="宋体" w:cs="宋体"/>
          <w:b/>
          <w:sz w:val="24"/>
          <w:szCs w:val="24"/>
        </w:rPr>
        <w:t>二、磋商文件说明</w:t>
      </w:r>
    </w:p>
    <w:p>
      <w:pPr>
        <w:pStyle w:val="131"/>
        <w:autoSpaceDE w:val="0"/>
        <w:autoSpaceDN w:val="0"/>
        <w:spacing w:line="360" w:lineRule="auto"/>
        <w:ind w:right="-512" w:rightChars="-244" w:firstLine="0" w:firstLineChars="0"/>
        <w:jc w:val="left"/>
        <w:rPr>
          <w:rFonts w:ascii="宋体" w:hAnsi="宋体" w:cs="宋体"/>
          <w:b/>
          <w:sz w:val="24"/>
          <w:szCs w:val="24"/>
        </w:rPr>
      </w:pPr>
      <w:r>
        <w:rPr>
          <w:rFonts w:hint="eastAsia" w:ascii="宋体" w:hAnsi="宋体" w:cs="宋体"/>
          <w:b/>
          <w:sz w:val="24"/>
          <w:szCs w:val="24"/>
        </w:rPr>
        <w:t>9. 竞争性磋商文件构成</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9.1磋商文件由以下部分组成：</w:t>
      </w:r>
    </w:p>
    <w:p>
      <w:pPr>
        <w:numPr>
          <w:ilvl w:val="0"/>
          <w:numId w:val="5"/>
        </w:num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磋商邀请（磋商公告）</w:t>
      </w:r>
    </w:p>
    <w:p>
      <w:pPr>
        <w:numPr>
          <w:ilvl w:val="0"/>
          <w:numId w:val="5"/>
        </w:num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采购需求</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 xml:space="preserve">（3）供应商须知前附表 </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 xml:space="preserve">（4）供应商须知 </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 xml:space="preserve">（5）政府采购政策功能 </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 xml:space="preserve">（6）对响应文件审查与评审 </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（7）合同条款及格式</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 xml:space="preserve">（8）响应文件有关格式 </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（9）本项目磋商文件的澄清、答复、修改、补充内容（如有的话）</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投标被拒绝，其风险由供应商自行承担。</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9.3供应商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pPr>
        <w:pStyle w:val="131"/>
        <w:autoSpaceDE w:val="0"/>
        <w:autoSpaceDN w:val="0"/>
        <w:spacing w:line="360" w:lineRule="auto"/>
        <w:ind w:right="-512" w:rightChars="-244" w:firstLine="0" w:firstLineChars="0"/>
        <w:jc w:val="left"/>
        <w:rPr>
          <w:rFonts w:ascii="宋体" w:hAnsi="宋体" w:cs="宋体"/>
          <w:b/>
          <w:sz w:val="24"/>
          <w:szCs w:val="24"/>
        </w:rPr>
      </w:pPr>
      <w:r>
        <w:rPr>
          <w:rFonts w:hint="eastAsia" w:ascii="宋体" w:hAnsi="宋体" w:cs="宋体"/>
          <w:b/>
          <w:sz w:val="24"/>
          <w:szCs w:val="24"/>
        </w:rPr>
        <w:t>10.现场考察、磋商前答疑会（如有）</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 xml:space="preserve">10.1采购人根据采购项目的具体情况，可以在磋商文件公告期满后，组织已获取磋商文件的供应商现场考察或者召开磋商前答疑会。 </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 xml:space="preserve">10.2采购人组织现场考察或者召开磋商前答疑会的，所有供应商应按“供应商须知前附表”规定的时间、地点前往参加现场考察或者磋商前答疑会。供应商如不参加，其风险由供应商自行承担，采购人不承担任何责任。 </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10.3采购人组织现场考察或者召开答疑会的，应当在磋商文件中载明，或者在磋商文件公告期满后在</w:t>
      </w:r>
      <w:r>
        <w:rPr>
          <w:rFonts w:hint="eastAsia" w:ascii="宋体" w:hAnsi="宋体" w:cs="宋体"/>
          <w:spacing w:val="-3"/>
          <w:kern w:val="0"/>
          <w:szCs w:val="21"/>
        </w:rPr>
        <w:t>《新点交易平台》《许昌市投资集团有限公司》</w:t>
      </w:r>
      <w:r>
        <w:rPr>
          <w:rFonts w:hint="eastAsia" w:ascii="宋体" w:hAnsi="宋体" w:cs="宋体"/>
          <w:kern w:val="0"/>
          <w:szCs w:val="21"/>
        </w:rPr>
        <w:t xml:space="preserve">发布更正公告。 </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 xml:space="preserve">10.4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 </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10.5现场考察及参加磋商前答疑会所发生的费用及一切责任由供应商自行承担。</w:t>
      </w:r>
    </w:p>
    <w:p>
      <w:pPr>
        <w:spacing w:line="360" w:lineRule="auto"/>
        <w:ind w:firstLine="219" w:firstLineChars="91"/>
        <w:rPr>
          <w:rFonts w:ascii="宋体" w:hAnsi="宋体" w:cs="宋体"/>
          <w:b/>
          <w:sz w:val="24"/>
          <w:szCs w:val="24"/>
        </w:rPr>
      </w:pPr>
      <w:r>
        <w:rPr>
          <w:rFonts w:hint="eastAsia" w:ascii="宋体" w:hAnsi="宋体" w:cs="宋体"/>
          <w:b/>
          <w:sz w:val="24"/>
          <w:szCs w:val="24"/>
        </w:rPr>
        <w:t>11. 竞争性磋商文件的澄清或修改</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 xml:space="preserve">11.1在磋商响应截止期前，无论出于何种原因，采购人可主动地或在解答供应商提出的澄清问题时对磋商文件进行修改。 </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11.2采购人可以对已发出的磋商文件进行必要的澄清或者修改。澄清或者修改的内容可能影响响应文件编制的，采购人将在响应文件提交截止之日5日前，在</w:t>
      </w:r>
      <w:r>
        <w:rPr>
          <w:rFonts w:hint="eastAsia" w:ascii="宋体" w:hAnsi="宋体" w:cs="宋体"/>
          <w:spacing w:val="-3"/>
          <w:kern w:val="0"/>
          <w:szCs w:val="21"/>
        </w:rPr>
        <w:t>《新点交易平台》《许昌市投资集团有限公司》</w:t>
      </w:r>
      <w:r>
        <w:rPr>
          <w:rFonts w:hint="eastAsia" w:ascii="宋体" w:hAnsi="宋体" w:cs="宋体"/>
          <w:kern w:val="0"/>
          <w:szCs w:val="21"/>
        </w:rPr>
        <w:t xml:space="preserve">发布更正公告。 </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 xml:space="preserve">11.3澄清或修改公告的内容为磋商文件的组成部分，并对供应商具有约束力。当磋商文件与澄清或修改公告就同一内容的表述不一致时，以最后发出的文件内容为准。 </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11.4如果澄清或者修改发出的时间距规定的磋商响应截止时间不足5日的，采购人将顺延提交响应文件的截止时间。</w:t>
      </w:r>
    </w:p>
    <w:p>
      <w:pPr>
        <w:spacing w:line="360" w:lineRule="auto"/>
        <w:jc w:val="center"/>
        <w:outlineLvl w:val="0"/>
        <w:rPr>
          <w:rFonts w:ascii="宋体" w:hAnsi="宋体" w:cs="宋体"/>
          <w:b/>
          <w:sz w:val="24"/>
          <w:szCs w:val="24"/>
        </w:rPr>
      </w:pPr>
    </w:p>
    <w:p>
      <w:pPr>
        <w:numPr>
          <w:ilvl w:val="0"/>
          <w:numId w:val="6"/>
        </w:numPr>
        <w:spacing w:line="360" w:lineRule="auto"/>
        <w:ind w:firstLine="551" w:firstLineChars="196"/>
        <w:jc w:val="center"/>
        <w:rPr>
          <w:rFonts w:ascii="宋体" w:hAnsi="宋体" w:cs="宋体"/>
          <w:sz w:val="28"/>
          <w:szCs w:val="28"/>
        </w:rPr>
      </w:pPr>
      <w:r>
        <w:rPr>
          <w:rFonts w:hint="eastAsia" w:ascii="宋体" w:hAnsi="宋体" w:cs="宋体"/>
          <w:b/>
          <w:bCs/>
          <w:sz w:val="28"/>
          <w:szCs w:val="28"/>
        </w:rPr>
        <w:t>响应文件的编制</w:t>
      </w:r>
    </w:p>
    <w:p>
      <w:pPr>
        <w:spacing w:line="360" w:lineRule="auto"/>
        <w:rPr>
          <w:rFonts w:ascii="宋体" w:hAnsi="宋体" w:cs="宋体"/>
          <w:sz w:val="24"/>
          <w:szCs w:val="24"/>
        </w:rPr>
      </w:pPr>
      <w:r>
        <w:rPr>
          <w:rFonts w:hint="eastAsia" w:ascii="宋体" w:hAnsi="宋体" w:cs="宋体"/>
          <w:b/>
          <w:sz w:val="24"/>
          <w:szCs w:val="24"/>
        </w:rPr>
        <w:t>12. 投标语言及计量单位</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12.1 竞标人提交的竞争性磋商响应文件以及竞标人就有关投标的所有来往函电均应使用中文。竞标人可以在竞争性磋商响应文件中提交用其他语言打印的数据或资料，但是必须提供由专业翻译机构出具的中文译文，并以中文译文为准，否则视同未提供该数据或资料。</w:t>
      </w:r>
    </w:p>
    <w:p>
      <w:pPr>
        <w:autoSpaceDE w:val="0"/>
        <w:autoSpaceDN w:val="0"/>
        <w:spacing w:line="360" w:lineRule="auto"/>
        <w:ind w:right="-512" w:rightChars="-244" w:firstLine="420" w:firstLineChars="200"/>
        <w:jc w:val="left"/>
        <w:rPr>
          <w:rFonts w:ascii="宋体" w:hAnsi="宋体" w:cs="宋体"/>
          <w:kern w:val="0"/>
          <w:szCs w:val="21"/>
        </w:rPr>
      </w:pPr>
      <w:r>
        <w:rPr>
          <w:rFonts w:hint="eastAsia" w:ascii="宋体" w:hAnsi="宋体" w:cs="宋体"/>
          <w:kern w:val="0"/>
          <w:szCs w:val="21"/>
        </w:rPr>
        <w:t>12.2竞争性磋商响应文件中所使用的计量单位，除竞争性磋商文件有特殊规定外，应使用中华人民共和国法定计量单位。</w:t>
      </w:r>
    </w:p>
    <w:p>
      <w:pPr>
        <w:spacing w:line="360" w:lineRule="auto"/>
        <w:rPr>
          <w:rFonts w:ascii="宋体" w:hAnsi="宋体" w:cs="宋体"/>
          <w:b/>
          <w:sz w:val="24"/>
          <w:szCs w:val="24"/>
        </w:rPr>
      </w:pPr>
      <w:r>
        <w:rPr>
          <w:rFonts w:hint="eastAsia" w:ascii="宋体" w:hAnsi="宋体" w:cs="宋体"/>
          <w:b/>
          <w:sz w:val="24"/>
          <w:szCs w:val="24"/>
        </w:rPr>
        <w:t>13. 竞争性磋商响应文件编制的要求</w:t>
      </w:r>
    </w:p>
    <w:p>
      <w:pPr>
        <w:spacing w:line="360" w:lineRule="auto"/>
        <w:ind w:firstLine="480" w:firstLineChars="200"/>
        <w:rPr>
          <w:rFonts w:ascii="宋体" w:hAnsi="宋体" w:cs="宋体"/>
          <w:sz w:val="24"/>
          <w:szCs w:val="24"/>
        </w:rPr>
      </w:pPr>
      <w:r>
        <w:rPr>
          <w:rFonts w:hint="eastAsia" w:ascii="宋体" w:hAnsi="宋体" w:cs="宋体"/>
          <w:sz w:val="24"/>
          <w:szCs w:val="24"/>
        </w:rPr>
        <w:t>12.1竞标人应认真阅读竞争性磋商文件中所有的事项、格式、条款等要求，按要求编制竞争性磋商响应文件。</w:t>
      </w:r>
    </w:p>
    <w:p>
      <w:pPr>
        <w:spacing w:line="360" w:lineRule="auto"/>
        <w:ind w:firstLine="480" w:firstLineChars="200"/>
        <w:rPr>
          <w:rFonts w:ascii="宋体" w:hAnsi="宋体" w:cs="宋体"/>
          <w:sz w:val="24"/>
          <w:szCs w:val="24"/>
        </w:rPr>
      </w:pPr>
      <w:r>
        <w:rPr>
          <w:rFonts w:hint="eastAsia" w:ascii="宋体" w:hAnsi="宋体" w:cs="宋体"/>
          <w:sz w:val="24"/>
          <w:szCs w:val="24"/>
        </w:rPr>
        <w:t>12.2 竞争性磋商响应文件应字迹清楚，内容齐全，不得涂改和增删。如有修改错漏处，必须由竞标人法定代表人(单位负责人）或其授权委托人签字。资格性审查材料的复印件应是清晰可辨的。</w:t>
      </w:r>
    </w:p>
    <w:p>
      <w:pPr>
        <w:spacing w:line="360" w:lineRule="auto"/>
        <w:ind w:firstLine="480" w:firstLineChars="200"/>
        <w:rPr>
          <w:rFonts w:ascii="宋体" w:hAnsi="宋体" w:cs="宋体"/>
          <w:sz w:val="24"/>
          <w:szCs w:val="24"/>
        </w:rPr>
      </w:pPr>
      <w:r>
        <w:rPr>
          <w:rFonts w:hint="eastAsia" w:ascii="宋体" w:hAnsi="宋体" w:cs="宋体"/>
          <w:sz w:val="24"/>
          <w:szCs w:val="24"/>
        </w:rPr>
        <w:t>12.3 竞标人必须按照竞争性磋商文件给定的竞争性磋商响应文件格式编制竞争性磋商响应文件，以A4纸大小为标准胶装成册并自编目录及页码。除竞争性磋商响应文件封面以外，每页都要编制页码，如有资格证明文件或宣传资料彩页等材料而无法编制页码的，可用不褪色的墨水笔按顺序填写，但字迹必须清晰可认，不可潦草。</w:t>
      </w:r>
    </w:p>
    <w:p>
      <w:pPr>
        <w:spacing w:line="360" w:lineRule="auto"/>
        <w:ind w:firstLine="480" w:firstLineChars="200"/>
        <w:rPr>
          <w:rFonts w:ascii="宋体" w:hAnsi="宋体" w:cs="宋体"/>
          <w:b/>
          <w:sz w:val="24"/>
          <w:szCs w:val="24"/>
        </w:rPr>
      </w:pPr>
      <w:r>
        <w:rPr>
          <w:rFonts w:hint="eastAsia" w:ascii="宋体" w:hAnsi="宋体" w:cs="宋体"/>
          <w:sz w:val="24"/>
          <w:szCs w:val="24"/>
        </w:rPr>
        <w:t xml:space="preserve">12.4 </w:t>
      </w:r>
      <w:r>
        <w:rPr>
          <w:rFonts w:hint="eastAsia" w:ascii="宋体" w:hAnsi="宋体" w:cs="宋体"/>
          <w:b/>
          <w:sz w:val="24"/>
          <w:szCs w:val="24"/>
        </w:rPr>
        <w:t>竞标人在竞争性磋商响应文件及相关文件的签订、履行、通知等事项书面文件中的单位盖章、印章、公章等处均仅指与当事人名称全称相一致的标准公章，不得使用其他形式(如带有“专用章”等字样）的印章。</w:t>
      </w:r>
    </w:p>
    <w:p>
      <w:pPr>
        <w:spacing w:line="360" w:lineRule="auto"/>
        <w:rPr>
          <w:rFonts w:ascii="宋体" w:hAnsi="宋体" w:cs="宋体"/>
          <w:sz w:val="24"/>
        </w:rPr>
      </w:pPr>
      <w:r>
        <w:rPr>
          <w:rFonts w:hint="eastAsia" w:ascii="宋体" w:hAnsi="宋体" w:cs="宋体"/>
          <w:b/>
          <w:bCs/>
          <w:sz w:val="24"/>
        </w:rPr>
        <w:t>14、竞争性磋商响应文件的组成</w:t>
      </w:r>
    </w:p>
    <w:p>
      <w:pPr>
        <w:spacing w:line="360" w:lineRule="auto"/>
        <w:ind w:left="425"/>
        <w:rPr>
          <w:rFonts w:ascii="宋体" w:hAnsi="宋体" w:cs="宋体"/>
          <w:b/>
          <w:sz w:val="24"/>
          <w:szCs w:val="24"/>
        </w:rPr>
      </w:pPr>
      <w:r>
        <w:rPr>
          <w:rFonts w:hint="eastAsia" w:ascii="宋体" w:hAnsi="宋体" w:cs="宋体"/>
          <w:b/>
          <w:bCs/>
          <w:sz w:val="24"/>
        </w:rPr>
        <w:t>详见本磋商文件第八章“响应文件有关格式”。</w:t>
      </w:r>
      <w:r>
        <w:rPr>
          <w:rFonts w:hint="eastAsia" w:ascii="宋体" w:hAnsi="宋体" w:cs="宋体"/>
          <w:b/>
          <w:sz w:val="24"/>
          <w:szCs w:val="24"/>
        </w:rPr>
        <w:t>竞争性磋商响应文件格式</w:t>
      </w:r>
    </w:p>
    <w:p>
      <w:pPr>
        <w:spacing w:line="360" w:lineRule="auto"/>
        <w:ind w:firstLine="480" w:firstLineChars="200"/>
        <w:rPr>
          <w:rFonts w:ascii="宋体" w:hAnsi="宋体" w:cs="宋体"/>
          <w:sz w:val="24"/>
          <w:szCs w:val="24"/>
        </w:rPr>
      </w:pPr>
      <w:r>
        <w:rPr>
          <w:rFonts w:hint="eastAsia" w:ascii="宋体" w:hAnsi="宋体" w:cs="宋体"/>
          <w:sz w:val="24"/>
          <w:szCs w:val="24"/>
        </w:rPr>
        <w:t>14.1竞标人应按竞争性磋商文件提供的格式编写其竞争性磋商响应文件，不得缺少或留空任何竞争性磋商文件要求填写的表格或提交的资料，否则其风险由竞标人自行承担。竞争性磋商文件已提供有标准格式的按标准格式填列，未提供标准格式的可由竞标人自行拟定。</w:t>
      </w:r>
    </w:p>
    <w:p>
      <w:pPr>
        <w:spacing w:line="360" w:lineRule="auto"/>
        <w:ind w:firstLine="480" w:firstLineChars="200"/>
        <w:rPr>
          <w:rFonts w:ascii="宋体" w:hAnsi="宋体" w:cs="宋体"/>
          <w:sz w:val="24"/>
          <w:szCs w:val="24"/>
        </w:rPr>
      </w:pPr>
      <w:r>
        <w:rPr>
          <w:rFonts w:hint="eastAsia" w:ascii="宋体" w:hAnsi="宋体" w:cs="宋体"/>
          <w:sz w:val="24"/>
          <w:szCs w:val="24"/>
        </w:rPr>
        <w:t>14.2竞标人应完整地填写投标函。</w:t>
      </w:r>
    </w:p>
    <w:p>
      <w:pPr>
        <w:spacing w:line="360" w:lineRule="auto"/>
        <w:ind w:firstLine="480" w:firstLineChars="200"/>
        <w:rPr>
          <w:rFonts w:ascii="宋体" w:hAnsi="宋体" w:cs="宋体"/>
          <w:sz w:val="24"/>
          <w:szCs w:val="24"/>
        </w:rPr>
      </w:pPr>
      <w:r>
        <w:rPr>
          <w:rFonts w:hint="eastAsia" w:ascii="宋体" w:hAnsi="宋体" w:cs="宋体"/>
          <w:sz w:val="24"/>
          <w:szCs w:val="24"/>
        </w:rPr>
        <w:t>14.3竞标人应完整地填写响应函，按格式填写、签署、盖章，不得自行增减内容。</w:t>
      </w:r>
    </w:p>
    <w:p>
      <w:pPr>
        <w:spacing w:line="360" w:lineRule="auto"/>
        <w:rPr>
          <w:rFonts w:ascii="宋体" w:hAnsi="宋体" w:cs="宋体"/>
          <w:sz w:val="24"/>
        </w:rPr>
      </w:pPr>
      <w:r>
        <w:rPr>
          <w:rFonts w:hint="eastAsia" w:ascii="宋体" w:hAnsi="宋体" w:cs="宋体"/>
          <w:b/>
          <w:bCs/>
          <w:sz w:val="24"/>
        </w:rPr>
        <w:t xml:space="preserve">    15.投标报价</w:t>
      </w:r>
    </w:p>
    <w:p>
      <w:pPr>
        <w:spacing w:line="360" w:lineRule="auto"/>
        <w:ind w:firstLine="480"/>
        <w:rPr>
          <w:rFonts w:ascii="宋体" w:hAnsi="宋体" w:cs="宋体"/>
          <w:color w:val="000000"/>
          <w:sz w:val="24"/>
        </w:rPr>
      </w:pPr>
      <w:r>
        <w:rPr>
          <w:rFonts w:hint="eastAsia" w:ascii="宋体" w:hAnsi="宋体" w:cs="宋体"/>
          <w:color w:val="000000"/>
          <w:sz w:val="24"/>
        </w:rPr>
        <w:t>15.1竞标人的报价应为完成磋商文件规定的工作内容的各项费用。报价需要充分考虑项目所涉及的所有费用，如本次未填报全者，采购人有权视其未填报部分为让利而不再另行支付。</w:t>
      </w:r>
    </w:p>
    <w:p>
      <w:pPr>
        <w:spacing w:line="360" w:lineRule="auto"/>
        <w:ind w:firstLine="480" w:firstLineChars="200"/>
        <w:rPr>
          <w:rFonts w:ascii="宋体" w:hAnsi="宋体" w:cs="宋体"/>
          <w:color w:val="000000"/>
          <w:sz w:val="24"/>
        </w:rPr>
      </w:pPr>
      <w:r>
        <w:rPr>
          <w:rFonts w:hint="eastAsia" w:ascii="宋体" w:hAnsi="宋体" w:cs="宋体"/>
          <w:color w:val="000000"/>
          <w:sz w:val="24"/>
        </w:rPr>
        <w:t>15.2 服务期内，竞标人应按照采购人要求进行作业。</w:t>
      </w:r>
    </w:p>
    <w:p>
      <w:pPr>
        <w:spacing w:line="360" w:lineRule="auto"/>
        <w:ind w:firstLine="480" w:firstLineChars="200"/>
        <w:rPr>
          <w:rFonts w:ascii="宋体" w:hAnsi="宋体" w:cs="宋体"/>
          <w:sz w:val="24"/>
        </w:rPr>
      </w:pPr>
      <w:r>
        <w:rPr>
          <w:rFonts w:hint="eastAsia" w:ascii="宋体" w:hAnsi="宋体" w:cs="宋体"/>
          <w:sz w:val="24"/>
        </w:rPr>
        <w:t>15.3本项目报价为分次报价，</w:t>
      </w:r>
      <w:r>
        <w:rPr>
          <w:rFonts w:hint="eastAsia" w:ascii="宋体" w:hAnsi="宋体" w:cs="宋体"/>
          <w:b/>
          <w:bCs/>
          <w:sz w:val="24"/>
        </w:rPr>
        <w:t>竞标人竞争性磋商响应文件中的报价作为第一次报价，不公开；成交价以最终报价为准。</w:t>
      </w:r>
    </w:p>
    <w:p>
      <w:pPr>
        <w:spacing w:line="360" w:lineRule="auto"/>
        <w:ind w:firstLine="480" w:firstLineChars="200"/>
        <w:rPr>
          <w:rFonts w:ascii="宋体" w:hAnsi="宋体" w:cs="宋体"/>
          <w:sz w:val="24"/>
        </w:rPr>
      </w:pPr>
      <w:r>
        <w:rPr>
          <w:rFonts w:hint="eastAsia" w:ascii="宋体" w:hAnsi="宋体" w:cs="宋体"/>
          <w:sz w:val="24"/>
        </w:rPr>
        <w:t>15.4竞标人报价时应充分考虑所有可能影响到报价的价格因素，一旦评标结束最终成交，总价将包定，不予调整。如发生漏、缺、少项，都将被认为是成交人的报价让利行为，损失自负。</w:t>
      </w:r>
    </w:p>
    <w:p>
      <w:pPr>
        <w:spacing w:line="360" w:lineRule="auto"/>
        <w:ind w:left="425"/>
        <w:rPr>
          <w:rFonts w:ascii="宋体" w:hAnsi="宋体" w:cs="宋体"/>
          <w:sz w:val="24"/>
          <w:szCs w:val="24"/>
        </w:rPr>
      </w:pPr>
      <w:r>
        <w:rPr>
          <w:rFonts w:hint="eastAsia" w:ascii="宋体" w:hAnsi="宋体" w:cs="宋体"/>
          <w:b/>
          <w:sz w:val="24"/>
          <w:szCs w:val="24"/>
        </w:rPr>
        <w:t>16.竞标保证金</w:t>
      </w:r>
    </w:p>
    <w:p>
      <w:pPr>
        <w:spacing w:line="360" w:lineRule="auto"/>
        <w:ind w:firstLine="475" w:firstLineChars="198"/>
        <w:rPr>
          <w:rFonts w:ascii="宋体" w:hAnsi="宋体" w:cs="宋体"/>
          <w:sz w:val="24"/>
          <w:szCs w:val="24"/>
        </w:rPr>
      </w:pPr>
      <w:r>
        <w:rPr>
          <w:rFonts w:hint="eastAsia" w:ascii="宋体" w:hAnsi="宋体" w:cs="宋体"/>
          <w:sz w:val="24"/>
          <w:szCs w:val="24"/>
        </w:rPr>
        <w:t>16.1 本项目不收取。</w:t>
      </w:r>
    </w:p>
    <w:p>
      <w:pPr>
        <w:spacing w:line="360" w:lineRule="auto"/>
        <w:ind w:firstLine="475" w:firstLineChars="198"/>
        <w:rPr>
          <w:rFonts w:ascii="宋体" w:hAnsi="宋体" w:cs="宋体"/>
          <w:sz w:val="24"/>
          <w:szCs w:val="24"/>
        </w:rPr>
      </w:pPr>
      <w:r>
        <w:rPr>
          <w:rFonts w:hint="eastAsia" w:ascii="宋体" w:hAnsi="宋体" w:cs="宋体"/>
          <w:sz w:val="24"/>
          <w:szCs w:val="24"/>
        </w:rPr>
        <w:t>16.2 投标人应提供投标承诺函。</w:t>
      </w:r>
    </w:p>
    <w:p>
      <w:pPr>
        <w:spacing w:line="360" w:lineRule="auto"/>
        <w:rPr>
          <w:rFonts w:ascii="宋体" w:hAnsi="宋体" w:cs="宋体"/>
          <w:b/>
          <w:bCs/>
          <w:sz w:val="24"/>
        </w:rPr>
      </w:pPr>
      <w:r>
        <w:rPr>
          <w:rFonts w:hint="eastAsia" w:ascii="宋体" w:hAnsi="宋体" w:cs="宋体"/>
          <w:b/>
          <w:bCs/>
          <w:sz w:val="24"/>
        </w:rPr>
        <w:t>17.投标有效期</w:t>
      </w:r>
    </w:p>
    <w:p>
      <w:pPr>
        <w:spacing w:line="360" w:lineRule="auto"/>
        <w:ind w:hanging="3"/>
        <w:jc w:val="left"/>
        <w:rPr>
          <w:rFonts w:ascii="宋体" w:hAnsi="宋体" w:cs="宋体"/>
          <w:sz w:val="24"/>
        </w:rPr>
      </w:pPr>
      <w:r>
        <w:rPr>
          <w:rFonts w:hint="eastAsia" w:ascii="宋体" w:hAnsi="宋体" w:cs="宋体"/>
          <w:sz w:val="24"/>
        </w:rPr>
        <w:t xml:space="preserve">    17.1 竞争性磋商响应文件应在本须知前附表所规定的谈判截止期之后开始生效，在本须知前附表所规定的时间内保持有效；</w:t>
      </w:r>
    </w:p>
    <w:p>
      <w:pPr>
        <w:spacing w:line="360" w:lineRule="auto"/>
        <w:ind w:hanging="4"/>
        <w:rPr>
          <w:rFonts w:ascii="宋体" w:hAnsi="宋体" w:cs="宋体"/>
          <w:sz w:val="24"/>
        </w:rPr>
      </w:pPr>
      <w:r>
        <w:rPr>
          <w:rFonts w:hint="eastAsia" w:ascii="宋体" w:hAnsi="宋体" w:cs="宋体"/>
          <w:sz w:val="24"/>
        </w:rPr>
        <w:t xml:space="preserve">    17.2 如果出现特殊情况，采购人可要求竞标人将投标有效期延长一段时间。这种要求和竞标人的答复均应以书面形式进行。同意延期的竞标人不需要也不允许修改其竞争性磋商响应文件。</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18.磋商响应文件的式样和签署</w:t>
      </w:r>
    </w:p>
    <w:p>
      <w:pPr>
        <w:spacing w:line="360" w:lineRule="auto"/>
        <w:ind w:firstLine="480" w:firstLineChars="200"/>
        <w:rPr>
          <w:rFonts w:ascii="宋体" w:hAnsi="宋体" w:cs="宋体"/>
          <w:sz w:val="24"/>
          <w:szCs w:val="24"/>
        </w:rPr>
      </w:pPr>
      <w:r>
        <w:rPr>
          <w:rFonts w:hint="eastAsia" w:ascii="宋体" w:hAnsi="宋体" w:cs="宋体"/>
          <w:sz w:val="24"/>
          <w:szCs w:val="24"/>
        </w:rPr>
        <w:t>18.1 组成竞争性磋商响应文件的各种数据及资料均应遵守本条。</w:t>
      </w:r>
    </w:p>
    <w:p>
      <w:pPr>
        <w:spacing w:line="360" w:lineRule="auto"/>
        <w:ind w:firstLine="480" w:firstLineChars="200"/>
        <w:rPr>
          <w:rFonts w:ascii="宋体" w:hAnsi="宋体" w:cs="宋体"/>
          <w:sz w:val="24"/>
          <w:szCs w:val="24"/>
        </w:rPr>
      </w:pPr>
      <w:r>
        <w:rPr>
          <w:rFonts w:hint="eastAsia" w:ascii="宋体" w:hAnsi="宋体" w:cs="宋体"/>
          <w:sz w:val="24"/>
          <w:szCs w:val="24"/>
        </w:rPr>
        <w:t>18.2竞标人</w:t>
      </w:r>
      <w:r>
        <w:rPr>
          <w:rFonts w:hint="eastAsia"/>
          <w:color w:val="000000"/>
          <w:sz w:val="24"/>
        </w:rPr>
        <w:t>上传电子投标文件，同时提供纸质投标文件正本一份，副本二份辅助评标。</w:t>
      </w:r>
    </w:p>
    <w:p>
      <w:pPr>
        <w:spacing w:line="360" w:lineRule="auto"/>
        <w:ind w:firstLine="480" w:firstLineChars="200"/>
        <w:rPr>
          <w:rFonts w:ascii="宋体" w:hAnsi="宋体" w:cs="宋体"/>
          <w:sz w:val="24"/>
          <w:szCs w:val="24"/>
        </w:rPr>
      </w:pPr>
      <w:r>
        <w:rPr>
          <w:rFonts w:hint="eastAsia" w:ascii="宋体" w:hAnsi="宋体" w:cs="宋体"/>
          <w:sz w:val="24"/>
          <w:szCs w:val="24"/>
        </w:rPr>
        <w:t>18.4 竞标人名称应填写全称，不允许只填写简称。</w:t>
      </w:r>
    </w:p>
    <w:p>
      <w:pPr>
        <w:spacing w:line="360" w:lineRule="auto"/>
        <w:ind w:firstLine="480" w:firstLineChars="200"/>
        <w:rPr>
          <w:rFonts w:ascii="宋体" w:hAnsi="宋体" w:cs="宋体"/>
          <w:sz w:val="24"/>
          <w:szCs w:val="24"/>
        </w:rPr>
      </w:pPr>
      <w:r>
        <w:rPr>
          <w:rFonts w:hint="eastAsia" w:ascii="宋体" w:hAnsi="宋体" w:cs="宋体"/>
          <w:sz w:val="24"/>
          <w:szCs w:val="24"/>
        </w:rPr>
        <w:t>18.5电子投标文件应按投标文件制作工具制作投标文件；纸质投标文件应采用胶装方式分别装订，装订应牢固、不易拆散和换页，不得采用活页装订；投标文件包封开口处应以密封条密封，并加盖骑缝章。密封不符合要求的不予受理。</w:t>
      </w:r>
    </w:p>
    <w:p>
      <w:pPr>
        <w:spacing w:line="360" w:lineRule="auto"/>
        <w:ind w:firstLine="480" w:firstLineChars="200"/>
        <w:rPr>
          <w:rFonts w:ascii="宋体" w:hAnsi="宋体" w:cs="宋体"/>
          <w:sz w:val="24"/>
          <w:szCs w:val="24"/>
        </w:rPr>
      </w:pPr>
      <w:r>
        <w:rPr>
          <w:rFonts w:hint="eastAsia" w:ascii="宋体" w:hAnsi="宋体" w:cs="宋体"/>
          <w:sz w:val="24"/>
          <w:szCs w:val="24"/>
        </w:rPr>
        <w:t>18.6 除竞标人对错处做必要修改外，竞争性磋商响应文件不得行间插字、涂改和增删，如有修改错漏处，必须由竞标人的法定代表人(单位负责人）或其授权委托人签字并盖章。</w:t>
      </w:r>
    </w:p>
    <w:p>
      <w:pPr>
        <w:spacing w:line="360" w:lineRule="auto"/>
        <w:rPr>
          <w:rFonts w:ascii="宋体" w:hAnsi="宋体" w:cs="宋体"/>
          <w:sz w:val="24"/>
        </w:rPr>
      </w:pPr>
    </w:p>
    <w:p>
      <w:pPr>
        <w:spacing w:line="360" w:lineRule="auto"/>
        <w:ind w:left="-105" w:leftChars="-50" w:firstLine="120" w:firstLineChars="50"/>
        <w:jc w:val="center"/>
        <w:outlineLvl w:val="0"/>
        <w:rPr>
          <w:rFonts w:ascii="宋体" w:hAnsi="宋体" w:cs="宋体"/>
          <w:b/>
          <w:sz w:val="24"/>
          <w:szCs w:val="24"/>
        </w:rPr>
      </w:pPr>
      <w:r>
        <w:rPr>
          <w:rFonts w:hint="eastAsia" w:ascii="宋体" w:hAnsi="宋体" w:cs="宋体"/>
          <w:b/>
          <w:sz w:val="24"/>
          <w:szCs w:val="24"/>
        </w:rPr>
        <w:t>四、响应文件的递交</w:t>
      </w:r>
    </w:p>
    <w:p>
      <w:pPr>
        <w:spacing w:line="360" w:lineRule="auto"/>
        <w:ind w:firstLine="472" w:firstLineChars="196"/>
        <w:rPr>
          <w:rFonts w:ascii="宋体" w:hAnsi="宋体" w:cs="宋体"/>
          <w:b/>
          <w:sz w:val="24"/>
          <w:szCs w:val="24"/>
        </w:rPr>
      </w:pPr>
      <w:r>
        <w:rPr>
          <w:rFonts w:hint="eastAsia" w:ascii="宋体" w:hAnsi="宋体" w:cs="宋体"/>
          <w:b/>
          <w:sz w:val="24"/>
          <w:szCs w:val="24"/>
        </w:rPr>
        <w:t>19. 竞争性磋商响应文件的密封和标记</w:t>
      </w:r>
    </w:p>
    <w:p>
      <w:pPr>
        <w:spacing w:line="360" w:lineRule="auto"/>
        <w:ind w:firstLine="480" w:firstLineChars="200"/>
        <w:rPr>
          <w:rFonts w:ascii="宋体" w:hAnsi="宋体" w:cs="宋体"/>
          <w:sz w:val="24"/>
          <w:szCs w:val="24"/>
        </w:rPr>
      </w:pPr>
      <w:r>
        <w:rPr>
          <w:rFonts w:hint="eastAsia" w:ascii="宋体" w:hAnsi="宋体" w:cs="宋体"/>
          <w:sz w:val="24"/>
          <w:szCs w:val="24"/>
        </w:rPr>
        <w:t>19.1 竞标人应将纸质版竞争性磋商响应文件胶装成册、密封，且标明“正本”“副本”字样；并把正本、副本密封在一起。</w:t>
      </w:r>
    </w:p>
    <w:p>
      <w:pPr>
        <w:spacing w:line="360" w:lineRule="auto"/>
        <w:ind w:firstLine="480" w:firstLineChars="200"/>
        <w:rPr>
          <w:rFonts w:ascii="宋体" w:hAnsi="宋体" w:cs="宋体"/>
          <w:sz w:val="24"/>
          <w:szCs w:val="24"/>
        </w:rPr>
      </w:pPr>
      <w:r>
        <w:rPr>
          <w:rFonts w:hint="eastAsia" w:ascii="宋体" w:hAnsi="宋体" w:cs="宋体"/>
          <w:sz w:val="24"/>
          <w:szCs w:val="24"/>
        </w:rPr>
        <w:t>19.2 纸质版响应文件包封的封装处应标明：</w:t>
      </w:r>
    </w:p>
    <w:p>
      <w:pPr>
        <w:spacing w:line="360" w:lineRule="auto"/>
        <w:ind w:firstLine="480" w:firstLineChars="200"/>
        <w:rPr>
          <w:rFonts w:ascii="宋体" w:hAnsi="宋体" w:cs="宋体"/>
          <w:sz w:val="24"/>
          <w:szCs w:val="24"/>
        </w:rPr>
      </w:pPr>
      <w:r>
        <w:rPr>
          <w:rFonts w:hint="eastAsia" w:ascii="宋体" w:hAnsi="宋体" w:cs="宋体"/>
          <w:sz w:val="24"/>
          <w:szCs w:val="24"/>
        </w:rPr>
        <w:t>(1）注明下列识别标志：采购项目名称、采购项目编号、供应商名称(加盖公章）和“北京时间××年××月××日××时××分之前不得启封”的字样。</w:t>
      </w:r>
    </w:p>
    <w:p>
      <w:pPr>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rPr>
        <w:t>竞争性磋商响应文件封口须</w:t>
      </w:r>
      <w:r>
        <w:rPr>
          <w:rFonts w:hint="eastAsia" w:ascii="宋体" w:hAnsi="宋体" w:cs="宋体"/>
          <w:sz w:val="24"/>
          <w:szCs w:val="24"/>
        </w:rPr>
        <w:t>加盖供应商公章。</w:t>
      </w:r>
    </w:p>
    <w:p>
      <w:pPr>
        <w:spacing w:line="360" w:lineRule="auto"/>
        <w:ind w:firstLine="480" w:firstLineChars="200"/>
        <w:rPr>
          <w:rFonts w:ascii="宋体" w:hAnsi="宋体" w:cs="宋体"/>
          <w:sz w:val="24"/>
          <w:szCs w:val="24"/>
        </w:rPr>
      </w:pPr>
      <w:r>
        <w:rPr>
          <w:rFonts w:hint="eastAsia" w:ascii="宋体" w:hAnsi="宋体" w:cs="宋体"/>
          <w:sz w:val="24"/>
          <w:szCs w:val="24"/>
        </w:rPr>
        <w:t>19.3如果供应商未按第15.1条和15.2条要求密封和标记，采购人对竞争性磋商响应文件的误投、错投或提前启封概不负责。</w:t>
      </w:r>
    </w:p>
    <w:p>
      <w:pPr>
        <w:spacing w:line="360" w:lineRule="auto"/>
        <w:ind w:firstLine="472" w:firstLineChars="196"/>
        <w:rPr>
          <w:rFonts w:ascii="宋体" w:hAnsi="宋体" w:cs="宋体"/>
          <w:b/>
          <w:sz w:val="24"/>
          <w:szCs w:val="24"/>
        </w:rPr>
      </w:pPr>
      <w:r>
        <w:rPr>
          <w:rFonts w:hint="eastAsia" w:ascii="宋体" w:hAnsi="宋体" w:cs="宋体"/>
          <w:b/>
          <w:sz w:val="24"/>
          <w:szCs w:val="24"/>
        </w:rPr>
        <w:t>20.谈判截止时间</w:t>
      </w:r>
    </w:p>
    <w:p>
      <w:pPr>
        <w:spacing w:line="360" w:lineRule="auto"/>
        <w:ind w:firstLine="480" w:firstLineChars="200"/>
        <w:rPr>
          <w:rFonts w:ascii="宋体" w:hAnsi="宋体" w:cs="宋体"/>
          <w:sz w:val="24"/>
          <w:szCs w:val="24"/>
        </w:rPr>
      </w:pPr>
      <w:r>
        <w:rPr>
          <w:rFonts w:hint="eastAsia" w:ascii="宋体" w:hAnsi="宋体" w:cs="宋体"/>
          <w:sz w:val="24"/>
          <w:szCs w:val="24"/>
        </w:rPr>
        <w:t>20.1竞标人必须在“供应商</w:t>
      </w:r>
      <w:r>
        <w:rPr>
          <w:rFonts w:hint="eastAsia" w:ascii="宋体" w:hAnsi="宋体" w:cs="宋体"/>
          <w:sz w:val="24"/>
        </w:rPr>
        <w:t>须知前附表</w:t>
      </w:r>
      <w:r>
        <w:rPr>
          <w:rFonts w:hint="eastAsia" w:ascii="宋体" w:hAnsi="宋体" w:cs="宋体"/>
          <w:sz w:val="24"/>
          <w:szCs w:val="24"/>
        </w:rPr>
        <w:t>”规定的竞争性磋商响应文件递交截止时间前递交竞争性磋商响应文件。</w:t>
      </w:r>
    </w:p>
    <w:p>
      <w:pPr>
        <w:spacing w:line="360" w:lineRule="auto"/>
        <w:ind w:firstLine="480" w:firstLineChars="200"/>
        <w:rPr>
          <w:rFonts w:ascii="宋体" w:hAnsi="宋体" w:cs="宋体"/>
          <w:sz w:val="24"/>
          <w:szCs w:val="24"/>
        </w:rPr>
      </w:pPr>
      <w:r>
        <w:rPr>
          <w:rFonts w:hint="eastAsia" w:ascii="宋体" w:hAnsi="宋体" w:cs="宋体"/>
          <w:sz w:val="24"/>
          <w:szCs w:val="24"/>
        </w:rPr>
        <w:t>20.2采购人可以延长竞争性磋商响应文件递交截止时间，在这种情况下，采购机构和竞标人的权利及义务将受到新的竞争性磋商响应文件递交截止时间的约束。</w:t>
      </w:r>
    </w:p>
    <w:p>
      <w:pPr>
        <w:spacing w:line="360" w:lineRule="auto"/>
        <w:ind w:firstLine="480" w:firstLineChars="200"/>
        <w:rPr>
          <w:rFonts w:ascii="宋体" w:hAnsi="宋体" w:cs="宋体"/>
          <w:sz w:val="24"/>
          <w:szCs w:val="24"/>
        </w:rPr>
      </w:pPr>
      <w:r>
        <w:rPr>
          <w:rFonts w:hint="eastAsia" w:ascii="宋体" w:hAnsi="宋体" w:cs="宋体"/>
          <w:sz w:val="24"/>
          <w:szCs w:val="24"/>
        </w:rPr>
        <w:t>20.3在竞争性磋商文件规定的竞争性磋商响应文件递交截止时间之后送达的竞争性磋商响应文件，采购人将拒绝接受：</w:t>
      </w:r>
    </w:p>
    <w:p>
      <w:pPr>
        <w:spacing w:line="360" w:lineRule="auto"/>
        <w:ind w:firstLine="472" w:firstLineChars="196"/>
        <w:rPr>
          <w:rFonts w:ascii="宋体" w:hAnsi="宋体" w:cs="宋体"/>
          <w:b/>
          <w:sz w:val="24"/>
          <w:szCs w:val="24"/>
        </w:rPr>
      </w:pPr>
      <w:r>
        <w:rPr>
          <w:rFonts w:hint="eastAsia" w:ascii="宋体" w:hAnsi="宋体" w:cs="宋体"/>
          <w:b/>
          <w:sz w:val="24"/>
          <w:szCs w:val="24"/>
        </w:rPr>
        <w:t>21.竞争性磋商响应文件的修改和撤回</w:t>
      </w:r>
    </w:p>
    <w:p>
      <w:pPr>
        <w:shd w:val="solid" w:color="FFFFFF" w:fill="auto"/>
        <w:autoSpaceDN w:val="0"/>
        <w:spacing w:line="360" w:lineRule="auto"/>
        <w:ind w:firstLine="420"/>
        <w:rPr>
          <w:rFonts w:ascii="宋体" w:hAnsi="宋体" w:cs="宋体"/>
          <w:sz w:val="24"/>
          <w:szCs w:val="24"/>
          <w:shd w:val="clear" w:color="auto" w:fill="FFFFFF"/>
        </w:rPr>
      </w:pPr>
      <w:r>
        <w:rPr>
          <w:rFonts w:hint="eastAsia" w:ascii="宋体" w:hAnsi="宋体" w:cs="宋体"/>
          <w:sz w:val="24"/>
          <w:szCs w:val="24"/>
          <w:shd w:val="clear" w:color="auto" w:fill="FFFFFF"/>
        </w:rPr>
        <w:t>21.1竞标人在提交竞争性磋商响应文件截止时间前，可以对所提交的竞争性磋商响应文件进行补充、修改或者撤回，并书面通知采购人、</w:t>
      </w:r>
      <w:r>
        <w:rPr>
          <w:rFonts w:hint="eastAsia" w:ascii="宋体" w:hAnsi="宋体" w:cs="宋体"/>
          <w:sz w:val="24"/>
          <w:szCs w:val="24"/>
        </w:rPr>
        <w:t>采购代理机构</w:t>
      </w:r>
      <w:r>
        <w:rPr>
          <w:rFonts w:hint="eastAsia" w:ascii="宋体" w:hAnsi="宋体" w:cs="宋体"/>
          <w:sz w:val="24"/>
          <w:szCs w:val="24"/>
          <w:shd w:val="clear" w:color="auto" w:fill="FFFFFF"/>
        </w:rPr>
        <w:t>。补充、修改的内容作为竞争性磋商响应文件的组成部分。补充、修改的内容与竞争性磋商响应文件不一致的，以补充、修改的内容为准。</w:t>
      </w:r>
    </w:p>
    <w:p>
      <w:pPr>
        <w:spacing w:line="360" w:lineRule="auto"/>
        <w:ind w:firstLine="480" w:firstLineChars="200"/>
        <w:rPr>
          <w:rFonts w:ascii="宋体" w:hAnsi="宋体" w:cs="宋体"/>
          <w:sz w:val="24"/>
          <w:szCs w:val="24"/>
        </w:rPr>
      </w:pPr>
      <w:r>
        <w:rPr>
          <w:rFonts w:hint="eastAsia" w:ascii="宋体" w:hAnsi="宋体" w:cs="宋体"/>
          <w:sz w:val="24"/>
          <w:szCs w:val="24"/>
        </w:rPr>
        <w:t>21.2递交“撤回”通知的竞争性磋商响应文件将不予开封并原封退回竞标人。</w:t>
      </w:r>
    </w:p>
    <w:p>
      <w:pPr>
        <w:spacing w:line="360" w:lineRule="auto"/>
        <w:ind w:firstLine="480" w:firstLineChars="200"/>
        <w:rPr>
          <w:rFonts w:ascii="宋体" w:hAnsi="宋体" w:cs="宋体"/>
          <w:sz w:val="24"/>
          <w:szCs w:val="24"/>
        </w:rPr>
      </w:pPr>
      <w:r>
        <w:rPr>
          <w:rFonts w:hint="eastAsia" w:ascii="宋体" w:hAnsi="宋体" w:cs="宋体"/>
          <w:sz w:val="24"/>
          <w:szCs w:val="24"/>
        </w:rPr>
        <w:t>21.3在竞争性磋商响应文件递交截止时间后(即从谈判之时起），竞标人不得对其竞争性磋商响应文件做任何修改。</w:t>
      </w:r>
    </w:p>
    <w:p>
      <w:pPr>
        <w:spacing w:line="360" w:lineRule="auto"/>
        <w:ind w:firstLine="480" w:firstLineChars="200"/>
        <w:rPr>
          <w:rFonts w:ascii="宋体" w:hAnsi="宋体" w:cs="宋体"/>
          <w:sz w:val="24"/>
          <w:szCs w:val="24"/>
        </w:rPr>
      </w:pPr>
      <w:r>
        <w:rPr>
          <w:rFonts w:hint="eastAsia" w:ascii="宋体" w:hAnsi="宋体" w:cs="宋体"/>
          <w:sz w:val="24"/>
          <w:szCs w:val="24"/>
        </w:rPr>
        <w:t>21.4自竞争性磋商响应文件递交截止时间始，至投标有效期期满止，竞标人不得撤回投标。竞标人之间恶意串通而撤回投标的，将受到根据采购法律法规的有关规定而作出的处理。</w:t>
      </w:r>
    </w:p>
    <w:p>
      <w:pPr>
        <w:spacing w:line="360" w:lineRule="auto"/>
        <w:jc w:val="center"/>
        <w:outlineLvl w:val="0"/>
        <w:rPr>
          <w:rFonts w:ascii="宋体" w:hAnsi="宋体" w:cs="宋体"/>
          <w:b/>
          <w:sz w:val="24"/>
          <w:szCs w:val="24"/>
        </w:rPr>
      </w:pPr>
    </w:p>
    <w:p>
      <w:pPr>
        <w:spacing w:line="360" w:lineRule="auto"/>
        <w:jc w:val="center"/>
        <w:outlineLvl w:val="0"/>
        <w:rPr>
          <w:rFonts w:ascii="宋体" w:hAnsi="宋体" w:cs="宋体"/>
          <w:b/>
          <w:sz w:val="24"/>
          <w:szCs w:val="24"/>
        </w:rPr>
      </w:pPr>
      <w:r>
        <w:rPr>
          <w:rFonts w:hint="eastAsia" w:ascii="宋体" w:hAnsi="宋体" w:cs="宋体"/>
          <w:b/>
          <w:sz w:val="24"/>
          <w:szCs w:val="24"/>
        </w:rPr>
        <w:t>五、开标与评审</w:t>
      </w:r>
    </w:p>
    <w:p>
      <w:pPr>
        <w:spacing w:line="360" w:lineRule="auto"/>
        <w:ind w:firstLine="472" w:firstLineChars="196"/>
        <w:rPr>
          <w:rFonts w:ascii="宋体" w:hAnsi="宋体" w:cs="宋体"/>
          <w:b/>
          <w:sz w:val="24"/>
          <w:szCs w:val="24"/>
        </w:rPr>
      </w:pPr>
      <w:r>
        <w:rPr>
          <w:rFonts w:hint="eastAsia" w:ascii="宋体" w:hAnsi="宋体" w:cs="宋体"/>
          <w:b/>
          <w:sz w:val="24"/>
          <w:szCs w:val="24"/>
        </w:rPr>
        <w:t>22. 开标</w:t>
      </w:r>
    </w:p>
    <w:p>
      <w:pPr>
        <w:spacing w:line="360" w:lineRule="auto"/>
        <w:ind w:firstLine="480" w:firstLineChars="200"/>
        <w:rPr>
          <w:rFonts w:ascii="宋体" w:hAnsi="宋体" w:cs="宋体"/>
          <w:sz w:val="24"/>
          <w:szCs w:val="24"/>
        </w:rPr>
      </w:pPr>
      <w:r>
        <w:rPr>
          <w:rFonts w:hint="eastAsia" w:ascii="宋体" w:hAnsi="宋体" w:cs="宋体"/>
          <w:sz w:val="24"/>
          <w:szCs w:val="24"/>
        </w:rPr>
        <w:t>22.1采购机构将在监督管理部门的监督下按竞争性磋商文件规定的时间和地点组织采购单位、竞标人和有关方面的代表参加谈判采购会议。竞标人法定代表人(单位负责人）或其授权委托人必须参加，并应签到以证明其出席。</w:t>
      </w:r>
    </w:p>
    <w:p>
      <w:pPr>
        <w:spacing w:line="360" w:lineRule="auto"/>
        <w:ind w:left="720" w:leftChars="228" w:hanging="241" w:hangingChars="100"/>
        <w:rPr>
          <w:rFonts w:ascii="宋体" w:hAnsi="宋体" w:cs="宋体"/>
          <w:b/>
          <w:sz w:val="24"/>
          <w:szCs w:val="24"/>
        </w:rPr>
      </w:pPr>
      <w:r>
        <w:rPr>
          <w:rFonts w:hint="eastAsia" w:ascii="宋体" w:hAnsi="宋体" w:cs="宋体"/>
          <w:b/>
          <w:sz w:val="24"/>
          <w:szCs w:val="24"/>
        </w:rPr>
        <w:t>22. 评审小组的组成</w:t>
      </w:r>
    </w:p>
    <w:p>
      <w:pPr>
        <w:spacing w:line="360" w:lineRule="auto"/>
        <w:ind w:firstLine="480" w:firstLineChars="200"/>
        <w:rPr>
          <w:rFonts w:ascii="宋体" w:hAnsi="宋体" w:cs="宋体"/>
          <w:sz w:val="24"/>
          <w:szCs w:val="24"/>
        </w:rPr>
      </w:pPr>
      <w:r>
        <w:rPr>
          <w:rFonts w:hint="eastAsia" w:ascii="宋体" w:hAnsi="宋体" w:cs="宋体"/>
          <w:sz w:val="24"/>
          <w:szCs w:val="24"/>
        </w:rPr>
        <w:t>22.1 采购人负责组建评审小组，采购代理机构组织评审工作。</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22.2 </w:t>
      </w:r>
      <w:r>
        <w:rPr>
          <w:rFonts w:hint="eastAsia" w:ascii="宋体" w:hAnsi="宋体" w:cs="宋体"/>
          <w:b/>
          <w:bCs/>
          <w:color w:val="000000"/>
          <w:sz w:val="24"/>
          <w:szCs w:val="24"/>
        </w:rPr>
        <w:t>评审小组由有关的技术、经济方面的专家3人组成</w:t>
      </w:r>
      <w:r>
        <w:rPr>
          <w:rFonts w:hint="eastAsia" w:ascii="宋体" w:hAnsi="宋体" w:cs="宋体"/>
          <w:color w:val="000000"/>
          <w:sz w:val="24"/>
          <w:szCs w:val="24"/>
        </w:rPr>
        <w:t>。</w:t>
      </w:r>
      <w:r>
        <w:rPr>
          <w:rFonts w:hint="eastAsia" w:ascii="宋体" w:hAnsi="宋体" w:cs="宋体"/>
          <w:sz w:val="24"/>
          <w:szCs w:val="24"/>
        </w:rPr>
        <w:t>评审小组负责具体评审事务，根据有关法律法规和竞争性磋商文件规定的评审程序、评审方法及评审标准独立履行评审职责。</w:t>
      </w:r>
    </w:p>
    <w:p>
      <w:pPr>
        <w:spacing w:line="360" w:lineRule="auto"/>
        <w:ind w:firstLine="480" w:firstLineChars="200"/>
        <w:rPr>
          <w:rFonts w:ascii="宋体" w:hAnsi="宋体" w:cs="宋体"/>
          <w:sz w:val="24"/>
          <w:szCs w:val="24"/>
        </w:rPr>
      </w:pPr>
      <w:r>
        <w:rPr>
          <w:rFonts w:hint="eastAsia" w:ascii="宋体" w:hAnsi="宋体" w:cs="宋体"/>
          <w:sz w:val="24"/>
          <w:szCs w:val="24"/>
        </w:rPr>
        <w:t>22.3 除特殊情况外，评审小组将在监督人员的监督下从符合国家规定的专家库中随机抽取产生。</w:t>
      </w:r>
    </w:p>
    <w:p>
      <w:pPr>
        <w:spacing w:line="360" w:lineRule="auto"/>
        <w:ind w:firstLine="480" w:firstLineChars="200"/>
        <w:rPr>
          <w:rFonts w:ascii="宋体" w:hAnsi="宋体" w:cs="宋体"/>
          <w:sz w:val="24"/>
          <w:szCs w:val="24"/>
        </w:rPr>
      </w:pPr>
      <w:r>
        <w:rPr>
          <w:rFonts w:hint="eastAsia" w:ascii="宋体" w:hAnsi="宋体" w:cs="宋体"/>
          <w:sz w:val="24"/>
          <w:szCs w:val="24"/>
        </w:rPr>
        <w:t>22.4评审专家不得参加与自己有利害关系的采购项目的评审活动。对与自己有利害关系的评审项目，如受到邀请，应主动提出回避：</w:t>
      </w:r>
    </w:p>
    <w:p>
      <w:pPr>
        <w:spacing w:line="360" w:lineRule="auto"/>
        <w:ind w:firstLine="480" w:firstLineChars="200"/>
        <w:rPr>
          <w:rFonts w:ascii="宋体" w:hAnsi="宋体" w:cs="宋体"/>
          <w:sz w:val="24"/>
          <w:szCs w:val="24"/>
        </w:rPr>
      </w:pPr>
      <w:r>
        <w:rPr>
          <w:rFonts w:hint="eastAsia" w:ascii="宋体" w:hAnsi="宋体" w:cs="宋体"/>
          <w:sz w:val="24"/>
          <w:szCs w:val="24"/>
        </w:rPr>
        <w:t>1.参加采购活动前三年内，与供应商存在劳动关系，或者担任过供应商的董事、监事，或者是供应商的控股股东或实际控制人；</w:t>
      </w:r>
    </w:p>
    <w:p>
      <w:pPr>
        <w:spacing w:line="360" w:lineRule="auto"/>
        <w:ind w:firstLine="480" w:firstLineChars="200"/>
        <w:rPr>
          <w:rFonts w:ascii="宋体" w:hAnsi="宋体" w:cs="宋体"/>
          <w:sz w:val="24"/>
          <w:szCs w:val="24"/>
        </w:rPr>
      </w:pPr>
      <w:r>
        <w:rPr>
          <w:rFonts w:hint="eastAsia" w:ascii="宋体" w:hAnsi="宋体" w:cs="宋体"/>
          <w:sz w:val="24"/>
          <w:szCs w:val="24"/>
        </w:rPr>
        <w:t>2.与供应商的法定代表人或者负责人有夫妻、直系血亲、三代以内旁系血亲或者近姻亲关系；</w:t>
      </w:r>
    </w:p>
    <w:p>
      <w:pPr>
        <w:spacing w:line="360" w:lineRule="auto"/>
        <w:ind w:firstLine="480" w:firstLineChars="200"/>
        <w:rPr>
          <w:rFonts w:ascii="宋体" w:hAnsi="宋体" w:cs="宋体"/>
          <w:sz w:val="24"/>
          <w:szCs w:val="24"/>
        </w:rPr>
      </w:pPr>
      <w:r>
        <w:rPr>
          <w:rFonts w:hint="eastAsia" w:ascii="宋体" w:hAnsi="宋体" w:cs="宋体"/>
          <w:sz w:val="24"/>
          <w:szCs w:val="24"/>
        </w:rPr>
        <w:t>3.与供应商有其他可能影响政府采购活动公平、公正进行的关系。</w:t>
      </w:r>
    </w:p>
    <w:p>
      <w:pPr>
        <w:spacing w:line="360" w:lineRule="auto"/>
        <w:ind w:firstLine="480" w:firstLineChars="200"/>
        <w:rPr>
          <w:rFonts w:ascii="宋体" w:hAnsi="宋体" w:cs="宋体"/>
          <w:sz w:val="24"/>
          <w:szCs w:val="24"/>
        </w:rPr>
      </w:pPr>
      <w:r>
        <w:rPr>
          <w:rFonts w:hint="eastAsia" w:ascii="宋体" w:hAnsi="宋体" w:cs="宋体"/>
          <w:sz w:val="24"/>
          <w:szCs w:val="24"/>
        </w:rPr>
        <w:t>4.评审专家发现本人与参加采购活动的供应商有利害关系的，应当主动提出回避。采购人或者代理机构发现评审专家与参加采购活动的供应商有利害关系的，应当要求其回避。</w:t>
      </w:r>
    </w:p>
    <w:p>
      <w:pPr>
        <w:spacing w:line="360" w:lineRule="auto"/>
        <w:ind w:firstLine="482" w:firstLineChars="200"/>
        <w:rPr>
          <w:rFonts w:ascii="宋体" w:hAnsi="宋体" w:cs="宋体"/>
          <w:b/>
          <w:sz w:val="24"/>
          <w:szCs w:val="24"/>
        </w:rPr>
      </w:pPr>
      <w:r>
        <w:rPr>
          <w:rFonts w:hint="eastAsia" w:ascii="宋体" w:hAnsi="宋体" w:cs="宋体"/>
          <w:b/>
          <w:sz w:val="24"/>
          <w:szCs w:val="24"/>
        </w:rPr>
        <w:t>23. 竞争性磋商响应文件的初审</w:t>
      </w:r>
    </w:p>
    <w:p>
      <w:pPr>
        <w:spacing w:line="360" w:lineRule="auto"/>
        <w:ind w:firstLine="480" w:firstLineChars="200"/>
        <w:rPr>
          <w:rFonts w:ascii="宋体" w:hAnsi="宋体" w:cs="宋体"/>
          <w:sz w:val="24"/>
          <w:szCs w:val="24"/>
        </w:rPr>
      </w:pPr>
      <w:r>
        <w:rPr>
          <w:rFonts w:hint="eastAsia" w:ascii="宋体" w:hAnsi="宋体" w:cs="宋体"/>
          <w:sz w:val="24"/>
          <w:szCs w:val="24"/>
        </w:rPr>
        <w:t>23.1</w:t>
      </w:r>
      <w:r>
        <w:rPr>
          <w:rFonts w:hint="eastAsia" w:ascii="宋体" w:hAnsi="宋体" w:cs="宋体"/>
          <w:b/>
          <w:bCs/>
          <w:sz w:val="24"/>
          <w:szCs w:val="24"/>
        </w:rPr>
        <w:t>资格性审查</w:t>
      </w:r>
      <w:r>
        <w:rPr>
          <w:rFonts w:hint="eastAsia" w:ascii="宋体" w:hAnsi="宋体" w:cs="宋体"/>
          <w:sz w:val="24"/>
          <w:szCs w:val="24"/>
        </w:rPr>
        <w:t>。评审专家依据有关法律法规和竞争性磋商文件的规定，审查每个竞标人提交的资格证明文件是否齐全、完整、合法、有效。在评审过程中，评审专家有权要求竞标人提供资格证明文件的原件以供审查，竞标人应在评审专家规定的时限内提供。</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23.2 </w:t>
      </w:r>
      <w:r>
        <w:rPr>
          <w:rFonts w:hint="eastAsia" w:ascii="宋体" w:hAnsi="宋体" w:cs="宋体"/>
          <w:b/>
          <w:bCs/>
          <w:sz w:val="24"/>
          <w:szCs w:val="24"/>
        </w:rPr>
        <w:t>符合性审查</w:t>
      </w:r>
      <w:r>
        <w:rPr>
          <w:rFonts w:hint="eastAsia" w:ascii="宋体" w:hAnsi="宋体" w:cs="宋体"/>
          <w:sz w:val="24"/>
          <w:szCs w:val="24"/>
        </w:rPr>
        <w:t>。评审专家依据有关法律法规和竞争性磋商文件的规定，从竞争性磋商响应文件的有效性、完整性和对竞争性磋商文件的响应程度，审查竞争性磋商响应文件是否对竞争性磋商文件的实质性要求做出了响应。</w:t>
      </w:r>
    </w:p>
    <w:p>
      <w:pPr>
        <w:spacing w:line="360" w:lineRule="auto"/>
        <w:ind w:firstLine="480" w:firstLineChars="200"/>
        <w:rPr>
          <w:rFonts w:ascii="宋体" w:hAnsi="宋体" w:cs="宋体"/>
          <w:sz w:val="24"/>
          <w:szCs w:val="24"/>
        </w:rPr>
      </w:pPr>
      <w:r>
        <w:rPr>
          <w:rFonts w:hint="eastAsia" w:ascii="宋体" w:hAnsi="宋体" w:cs="宋体"/>
          <w:sz w:val="24"/>
          <w:szCs w:val="24"/>
        </w:rPr>
        <w:t>23.3 实质上响应的投标是指与竞争性磋商文件的条款、条件和规格相符，没有重大偏离。</w:t>
      </w:r>
    </w:p>
    <w:p>
      <w:pPr>
        <w:spacing w:line="360" w:lineRule="auto"/>
        <w:ind w:firstLine="480" w:firstLineChars="200"/>
        <w:rPr>
          <w:rFonts w:ascii="宋体" w:hAnsi="宋体" w:cs="宋体"/>
          <w:sz w:val="24"/>
          <w:szCs w:val="24"/>
        </w:rPr>
      </w:pPr>
      <w:r>
        <w:rPr>
          <w:rFonts w:hint="eastAsia" w:ascii="宋体" w:hAnsi="宋体" w:cs="宋体"/>
          <w:sz w:val="24"/>
          <w:szCs w:val="24"/>
        </w:rPr>
        <w:t>下列情况属于重大偏差：</w:t>
      </w:r>
    </w:p>
    <w:p>
      <w:pPr>
        <w:numPr>
          <w:ilvl w:val="0"/>
          <w:numId w:val="7"/>
        </w:numPr>
        <w:spacing w:line="360" w:lineRule="auto"/>
        <w:ind w:firstLine="480" w:firstLineChars="200"/>
        <w:rPr>
          <w:rFonts w:ascii="宋体" w:hAnsi="宋体" w:cs="宋体"/>
          <w:sz w:val="24"/>
          <w:szCs w:val="24"/>
        </w:rPr>
      </w:pPr>
      <w:r>
        <w:rPr>
          <w:rFonts w:hint="eastAsia" w:ascii="宋体" w:hAnsi="宋体" w:cs="宋体"/>
          <w:sz w:val="24"/>
          <w:szCs w:val="24"/>
        </w:rPr>
        <w:t>没有按照竞争性磋商文件要求提供投标承诺函或者所提供的投标承诺函有瑕疵；</w:t>
      </w:r>
    </w:p>
    <w:p>
      <w:pPr>
        <w:numPr>
          <w:ilvl w:val="0"/>
          <w:numId w:val="7"/>
        </w:numPr>
        <w:spacing w:line="360" w:lineRule="auto"/>
        <w:ind w:firstLine="480" w:firstLineChars="200"/>
        <w:rPr>
          <w:rFonts w:ascii="宋体" w:hAnsi="宋体" w:cs="宋体"/>
          <w:sz w:val="24"/>
          <w:szCs w:val="24"/>
        </w:rPr>
      </w:pPr>
      <w:r>
        <w:rPr>
          <w:rFonts w:hint="eastAsia" w:ascii="宋体" w:hAnsi="宋体" w:cs="宋体"/>
          <w:sz w:val="24"/>
          <w:szCs w:val="24"/>
        </w:rPr>
        <w:t>竞争性磋商响应文件没有竞标人授权代表签字和加盖公章；</w:t>
      </w:r>
    </w:p>
    <w:p>
      <w:pPr>
        <w:numPr>
          <w:ilvl w:val="0"/>
          <w:numId w:val="7"/>
        </w:numPr>
        <w:spacing w:line="360" w:lineRule="auto"/>
        <w:ind w:firstLine="480" w:firstLineChars="200"/>
        <w:rPr>
          <w:rFonts w:ascii="宋体" w:hAnsi="宋体" w:cs="宋体"/>
          <w:sz w:val="24"/>
          <w:szCs w:val="24"/>
        </w:rPr>
      </w:pPr>
      <w:r>
        <w:rPr>
          <w:rFonts w:hint="eastAsia" w:ascii="宋体" w:hAnsi="宋体" w:cs="宋体"/>
          <w:sz w:val="24"/>
          <w:szCs w:val="24"/>
        </w:rPr>
        <w:t>竞争性磋商响应文件载明的采购项目完成期限超过磋商文件规定的期限；</w:t>
      </w:r>
    </w:p>
    <w:p>
      <w:pPr>
        <w:numPr>
          <w:ilvl w:val="0"/>
          <w:numId w:val="7"/>
        </w:numPr>
        <w:spacing w:line="360" w:lineRule="auto"/>
        <w:ind w:firstLine="480" w:firstLineChars="200"/>
        <w:rPr>
          <w:rFonts w:ascii="宋体" w:hAnsi="宋体" w:cs="宋体"/>
          <w:sz w:val="24"/>
          <w:szCs w:val="24"/>
        </w:rPr>
      </w:pPr>
      <w:r>
        <w:rPr>
          <w:rFonts w:hint="eastAsia" w:ascii="宋体" w:hAnsi="宋体" w:cs="宋体"/>
          <w:sz w:val="24"/>
          <w:szCs w:val="24"/>
        </w:rPr>
        <w:t>明显不符合技术规格、技术标准的要求；</w:t>
      </w:r>
    </w:p>
    <w:p>
      <w:pPr>
        <w:numPr>
          <w:ilvl w:val="0"/>
          <w:numId w:val="7"/>
        </w:numPr>
        <w:spacing w:line="360" w:lineRule="auto"/>
        <w:ind w:firstLine="480" w:firstLineChars="200"/>
        <w:rPr>
          <w:rFonts w:ascii="宋体" w:hAnsi="宋体" w:cs="宋体"/>
          <w:sz w:val="24"/>
          <w:szCs w:val="24"/>
        </w:rPr>
      </w:pPr>
      <w:r>
        <w:rPr>
          <w:rFonts w:hint="eastAsia" w:ascii="宋体" w:hAnsi="宋体" w:cs="宋体"/>
          <w:sz w:val="24"/>
          <w:szCs w:val="24"/>
        </w:rPr>
        <w:t>竞争性磋商响应文件附有采购人不能接受的条件；</w:t>
      </w:r>
    </w:p>
    <w:p>
      <w:pPr>
        <w:numPr>
          <w:ilvl w:val="0"/>
          <w:numId w:val="7"/>
        </w:numPr>
        <w:spacing w:line="360" w:lineRule="auto"/>
        <w:ind w:firstLine="480" w:firstLineChars="200"/>
        <w:rPr>
          <w:rFonts w:ascii="宋体" w:hAnsi="宋体" w:cs="宋体"/>
          <w:sz w:val="24"/>
          <w:szCs w:val="24"/>
        </w:rPr>
      </w:pPr>
      <w:r>
        <w:rPr>
          <w:rFonts w:hint="eastAsia" w:ascii="宋体" w:hAnsi="宋体" w:cs="宋体"/>
          <w:sz w:val="24"/>
          <w:szCs w:val="24"/>
        </w:rPr>
        <w:t>不符合磋商文件规定的其他实质性要求。</w:t>
      </w:r>
    </w:p>
    <w:p>
      <w:pPr>
        <w:spacing w:line="360" w:lineRule="auto"/>
        <w:rPr>
          <w:rFonts w:ascii="宋体" w:hAnsi="宋体" w:cs="宋体"/>
          <w:sz w:val="24"/>
          <w:szCs w:val="24"/>
        </w:rPr>
      </w:pPr>
      <w:r>
        <w:rPr>
          <w:rFonts w:hint="eastAsia" w:ascii="宋体" w:hAnsi="宋体" w:cs="宋体"/>
          <w:sz w:val="24"/>
          <w:szCs w:val="24"/>
        </w:rPr>
        <w:t xml:space="preserve">    竞争性磋商响应文件有上述情形之一的，未能对竞争性磋商文件作出实质性响应，并作否决投标处理。竞争性磋商文件资格性审查的内容均为重大偏差。如果纠正这些偏离将对其他实质上响应竞争性磋商文件要求的竞标人的竞争地位产生不公正的影响。</w:t>
      </w:r>
    </w:p>
    <w:p>
      <w:pPr>
        <w:spacing w:line="360" w:lineRule="auto"/>
        <w:ind w:firstLine="480" w:firstLineChars="200"/>
        <w:rPr>
          <w:rFonts w:ascii="宋体" w:hAnsi="宋体" w:cs="宋体"/>
          <w:sz w:val="24"/>
          <w:szCs w:val="24"/>
        </w:rPr>
      </w:pPr>
      <w:r>
        <w:rPr>
          <w:rFonts w:hint="eastAsia" w:ascii="宋体" w:hAnsi="宋体" w:cs="宋体"/>
          <w:sz w:val="24"/>
          <w:szCs w:val="24"/>
        </w:rPr>
        <w:t>23.4</w:t>
      </w:r>
      <w:r>
        <w:rPr>
          <w:rFonts w:hint="eastAsia" w:ascii="宋体" w:hAnsi="宋体" w:cs="宋体"/>
          <w:b/>
          <w:bCs/>
          <w:sz w:val="24"/>
          <w:szCs w:val="24"/>
        </w:rPr>
        <w:t>所谓细微偏差</w:t>
      </w:r>
      <w:r>
        <w:rPr>
          <w:rFonts w:hint="eastAsia" w:ascii="宋体" w:hAnsi="宋体" w:cs="宋体"/>
          <w:sz w:val="24"/>
          <w:szCs w:val="24"/>
        </w:rPr>
        <w:t>是指竞争性磋商响应文件在实质上响应竞争性磋商文件要求，并且补正这些遗漏或者不完整不会对其他竞标人造成不公平的结果。细微偏差不影响竞争性磋商响应文件的有效性。</w:t>
      </w:r>
    </w:p>
    <w:p>
      <w:pPr>
        <w:spacing w:line="360" w:lineRule="auto"/>
        <w:ind w:firstLine="480" w:firstLineChars="200"/>
        <w:rPr>
          <w:rFonts w:ascii="宋体" w:hAnsi="宋体" w:cs="宋体"/>
          <w:sz w:val="24"/>
          <w:szCs w:val="24"/>
        </w:rPr>
      </w:pPr>
      <w:r>
        <w:rPr>
          <w:rFonts w:hint="eastAsia" w:ascii="宋体" w:hAnsi="宋体" w:cs="宋体"/>
          <w:sz w:val="24"/>
          <w:szCs w:val="24"/>
        </w:rPr>
        <w:t>23.5</w:t>
      </w:r>
      <w:r>
        <w:rPr>
          <w:rFonts w:hint="eastAsia" w:ascii="宋体" w:hAnsi="宋体" w:cs="宋体"/>
          <w:b/>
          <w:bCs/>
          <w:sz w:val="24"/>
          <w:szCs w:val="24"/>
        </w:rPr>
        <w:t>重大偏离</w:t>
      </w:r>
      <w:r>
        <w:rPr>
          <w:rFonts w:hint="eastAsia" w:ascii="宋体" w:hAnsi="宋体" w:cs="宋体"/>
          <w:sz w:val="24"/>
          <w:szCs w:val="24"/>
        </w:rPr>
        <w:t>不允许在开标后修正，但评审专家将允许修正投标中不构成重大偏离的地方，而且这些修正不会对其他实质上响应竞争性磋商文件要求的竞标人的竞争地位产生不公正的影响，评审小组应当书面要求存在细微偏差的竞标人在评审结束前予以补正。</w:t>
      </w:r>
    </w:p>
    <w:p>
      <w:pPr>
        <w:spacing w:line="360" w:lineRule="auto"/>
        <w:ind w:firstLine="480" w:firstLineChars="200"/>
        <w:rPr>
          <w:rFonts w:ascii="宋体" w:hAnsi="宋体" w:cs="宋体"/>
          <w:sz w:val="24"/>
          <w:szCs w:val="24"/>
        </w:rPr>
      </w:pPr>
      <w:r>
        <w:rPr>
          <w:rFonts w:hint="eastAsia" w:ascii="宋体" w:hAnsi="宋体" w:cs="宋体"/>
          <w:sz w:val="24"/>
          <w:szCs w:val="24"/>
        </w:rPr>
        <w:t>23.6 评审专家审定竞争性磋商响应文件的响应性只根据竞争性磋商响应文件本身的内容而不寻求外部证据。</w:t>
      </w:r>
    </w:p>
    <w:p>
      <w:pPr>
        <w:spacing w:line="360" w:lineRule="auto"/>
        <w:ind w:firstLine="480" w:firstLineChars="200"/>
        <w:rPr>
          <w:rFonts w:ascii="宋体" w:hAnsi="宋体" w:cs="宋体"/>
          <w:sz w:val="24"/>
          <w:szCs w:val="24"/>
        </w:rPr>
      </w:pPr>
      <w:r>
        <w:rPr>
          <w:rFonts w:hint="eastAsia" w:ascii="宋体" w:hAnsi="宋体" w:cs="宋体"/>
          <w:sz w:val="24"/>
          <w:szCs w:val="24"/>
        </w:rPr>
        <w:t>23.7 竞争性磋商响应文件中明显的文字和计算错误，按下列规则修正：</w:t>
      </w:r>
    </w:p>
    <w:p>
      <w:pPr>
        <w:spacing w:line="360" w:lineRule="auto"/>
        <w:ind w:firstLine="480" w:firstLineChars="200"/>
        <w:rPr>
          <w:rFonts w:ascii="宋体" w:hAnsi="宋体" w:cs="宋体"/>
          <w:sz w:val="24"/>
          <w:szCs w:val="24"/>
        </w:rPr>
      </w:pPr>
      <w:r>
        <w:rPr>
          <w:rFonts w:hint="eastAsia" w:ascii="宋体" w:hAnsi="宋体" w:cs="宋体"/>
          <w:sz w:val="24"/>
          <w:szCs w:val="24"/>
        </w:rPr>
        <w:t>(1）大写金额与小写金额不一致的，以大写金额为准；</w:t>
      </w:r>
    </w:p>
    <w:p>
      <w:pPr>
        <w:spacing w:line="360" w:lineRule="auto"/>
        <w:ind w:firstLine="480" w:firstLineChars="200"/>
        <w:rPr>
          <w:rFonts w:ascii="宋体" w:hAnsi="宋体" w:cs="宋体"/>
          <w:sz w:val="24"/>
          <w:szCs w:val="24"/>
        </w:rPr>
      </w:pPr>
      <w:r>
        <w:rPr>
          <w:rFonts w:hint="eastAsia" w:ascii="宋体" w:hAnsi="宋体" w:cs="宋体"/>
          <w:sz w:val="24"/>
          <w:szCs w:val="24"/>
        </w:rPr>
        <w:t>(2）总价金额与按单价汇总金额不一致的，以单价金额计算结果为准；</w:t>
      </w:r>
    </w:p>
    <w:p>
      <w:pPr>
        <w:spacing w:line="360" w:lineRule="auto"/>
        <w:ind w:firstLine="480" w:firstLineChars="200"/>
        <w:rPr>
          <w:rFonts w:ascii="宋体" w:hAnsi="宋体" w:cs="宋体"/>
          <w:sz w:val="24"/>
          <w:szCs w:val="24"/>
        </w:rPr>
      </w:pPr>
      <w:r>
        <w:rPr>
          <w:rFonts w:hint="eastAsia" w:ascii="宋体" w:hAnsi="宋体" w:cs="宋体"/>
          <w:sz w:val="24"/>
          <w:szCs w:val="24"/>
        </w:rPr>
        <w:t>(3）单价金额小数点有明显错位的，应以总价为准，并修改单价；</w:t>
      </w:r>
    </w:p>
    <w:p>
      <w:pPr>
        <w:spacing w:line="360" w:lineRule="auto"/>
        <w:ind w:firstLine="480" w:firstLineChars="200"/>
        <w:rPr>
          <w:rFonts w:ascii="宋体" w:hAnsi="宋体" w:cs="宋体"/>
          <w:sz w:val="24"/>
          <w:szCs w:val="24"/>
        </w:rPr>
      </w:pPr>
      <w:r>
        <w:rPr>
          <w:rFonts w:hint="eastAsia" w:ascii="宋体" w:hAnsi="宋体" w:cs="宋体"/>
          <w:sz w:val="24"/>
          <w:szCs w:val="24"/>
        </w:rPr>
        <w:t>(4）按上述规则调整后的价格为评审价格，对竞标人具有约束力。如果竞标人不接受按上述规则修正后的价格，其投标将作为无效投标处理。</w:t>
      </w:r>
    </w:p>
    <w:p>
      <w:pPr>
        <w:spacing w:line="360" w:lineRule="auto"/>
        <w:ind w:firstLine="482" w:firstLineChars="200"/>
        <w:rPr>
          <w:rFonts w:ascii="宋体" w:hAnsi="宋体" w:cs="宋体"/>
          <w:b/>
          <w:sz w:val="24"/>
          <w:szCs w:val="24"/>
        </w:rPr>
      </w:pPr>
      <w:r>
        <w:rPr>
          <w:rFonts w:hint="eastAsia" w:ascii="宋体" w:hAnsi="宋体" w:cs="宋体"/>
          <w:b/>
          <w:sz w:val="24"/>
          <w:szCs w:val="24"/>
        </w:rPr>
        <w:t>24.竞争性磋商响应文件的澄清</w:t>
      </w:r>
    </w:p>
    <w:p>
      <w:pPr>
        <w:spacing w:line="360" w:lineRule="auto"/>
        <w:ind w:firstLine="480" w:firstLineChars="200"/>
        <w:rPr>
          <w:rFonts w:ascii="宋体" w:hAnsi="宋体" w:cs="宋体"/>
          <w:sz w:val="24"/>
          <w:szCs w:val="24"/>
        </w:rPr>
      </w:pPr>
      <w:r>
        <w:rPr>
          <w:rFonts w:hint="eastAsia" w:ascii="宋体" w:hAnsi="宋体" w:cs="宋体"/>
          <w:sz w:val="24"/>
          <w:szCs w:val="24"/>
        </w:rPr>
        <w:t>24.1在评审期间，对竞争性磋商响应文件中含义不明确、同类问题表述不一致或者有明显文字和计算错误的内容，评审小组可以以书面形式要求竞标人作出必要的澄清、说明或者纠正。竞标人的澄清、说明或者纠正应当采用书面形式，由其法定代表人(单位负责人）或其授权委托人签字或者加盖公章。由授权代表签字的，应当附法定代表人(单位负责人）授权书。竞标人为自然人的，应当由本人签字并附身份证明，并作为竞争性磋商响应文件的一部分。</w:t>
      </w:r>
    </w:p>
    <w:p>
      <w:pPr>
        <w:spacing w:line="360" w:lineRule="auto"/>
        <w:ind w:firstLine="480" w:firstLineChars="200"/>
        <w:rPr>
          <w:rFonts w:ascii="宋体" w:hAnsi="宋体" w:cs="宋体"/>
          <w:sz w:val="24"/>
          <w:szCs w:val="24"/>
        </w:rPr>
      </w:pPr>
      <w:r>
        <w:rPr>
          <w:rFonts w:hint="eastAsia" w:ascii="宋体" w:hAnsi="宋体" w:cs="宋体"/>
          <w:sz w:val="24"/>
          <w:szCs w:val="24"/>
        </w:rPr>
        <w:t>24.2 竞标人对竞争性磋商响应文件的澄清不得对投标价格或其他实质性内容进行更改。</w:t>
      </w:r>
    </w:p>
    <w:p>
      <w:pPr>
        <w:spacing w:line="360" w:lineRule="auto"/>
        <w:ind w:firstLine="482" w:firstLineChars="200"/>
        <w:rPr>
          <w:rFonts w:ascii="宋体" w:hAnsi="宋体" w:cs="宋体"/>
          <w:b/>
          <w:sz w:val="24"/>
          <w:szCs w:val="24"/>
        </w:rPr>
      </w:pPr>
      <w:r>
        <w:rPr>
          <w:rFonts w:hint="eastAsia" w:ascii="宋体" w:hAnsi="宋体" w:cs="宋体"/>
          <w:b/>
          <w:sz w:val="24"/>
          <w:szCs w:val="24"/>
        </w:rPr>
        <w:t>25. 评审过程的保密性</w:t>
      </w:r>
    </w:p>
    <w:p>
      <w:pPr>
        <w:spacing w:line="360" w:lineRule="auto"/>
        <w:ind w:firstLine="480" w:firstLineChars="200"/>
        <w:rPr>
          <w:rFonts w:ascii="宋体" w:hAnsi="宋体" w:cs="宋体"/>
          <w:sz w:val="24"/>
          <w:szCs w:val="24"/>
        </w:rPr>
      </w:pPr>
      <w:r>
        <w:rPr>
          <w:rFonts w:hint="eastAsia" w:ascii="宋体" w:hAnsi="宋体" w:cs="宋体"/>
          <w:sz w:val="24"/>
          <w:szCs w:val="24"/>
        </w:rPr>
        <w:t>25.1 开标之后，凡与审查、澄清、评价和比较有关的资料及授标意见等，均不得向竞标人及与评审无关的其他人透露。</w:t>
      </w:r>
    </w:p>
    <w:p>
      <w:pPr>
        <w:spacing w:line="360" w:lineRule="auto"/>
        <w:ind w:firstLine="480" w:firstLineChars="200"/>
        <w:rPr>
          <w:rFonts w:ascii="宋体" w:hAnsi="宋体" w:cs="宋体"/>
          <w:b/>
          <w:kern w:val="36"/>
          <w:sz w:val="32"/>
          <w:szCs w:val="32"/>
        </w:rPr>
      </w:pPr>
      <w:r>
        <w:rPr>
          <w:rFonts w:hint="eastAsia" w:ascii="宋体" w:hAnsi="宋体" w:cs="宋体"/>
          <w:sz w:val="24"/>
          <w:szCs w:val="24"/>
        </w:rPr>
        <w:t>25.2 在评审过程中，竞标人试图在竞争性磋商响应文件审查、澄清、评价和比较及授予采购合同方面向评审小组、采购单位或采购代理机构施加影响的任何行为，将导致其投标作为无效投标处理，并由其承担相应的法律责任。</w:t>
      </w:r>
    </w:p>
    <w:p>
      <w:pPr>
        <w:tabs>
          <w:tab w:val="left" w:pos="1260"/>
        </w:tabs>
        <w:autoSpaceDE w:val="0"/>
        <w:autoSpaceDN w:val="0"/>
        <w:spacing w:line="360" w:lineRule="auto"/>
        <w:ind w:firstLine="420" w:firstLineChars="200"/>
        <w:contextualSpacing/>
        <w:jc w:val="left"/>
        <w:rPr>
          <w:rFonts w:ascii="宋体" w:hAnsi="宋体" w:cs="宋体"/>
          <w:szCs w:val="21"/>
        </w:rPr>
      </w:pPr>
    </w:p>
    <w:p>
      <w:pPr>
        <w:pStyle w:val="16"/>
        <w:rPr>
          <w:rFonts w:hint="default" w:ascii="宋体" w:cs="Times New Roman"/>
          <w:sz w:val="24"/>
          <w:szCs w:val="22"/>
        </w:rPr>
      </w:pPr>
    </w:p>
    <w:p>
      <w:pPr>
        <w:pStyle w:val="16"/>
        <w:ind w:right="-512" w:rightChars="-244"/>
        <w:rPr>
          <w:rFonts w:hint="default"/>
        </w:rPr>
      </w:pPr>
    </w:p>
    <w:p/>
    <w:p>
      <w:pPr>
        <w:spacing w:line="360" w:lineRule="auto"/>
        <w:ind w:firstLine="643" w:firstLineChars="200"/>
        <w:contextualSpacing/>
        <w:jc w:val="center"/>
        <w:rPr>
          <w:rFonts w:ascii="宋体" w:hAnsi="宋体" w:cs="仿宋_GB2312"/>
          <w:sz w:val="24"/>
          <w:szCs w:val="24"/>
        </w:rPr>
      </w:pPr>
      <w:r>
        <w:rPr>
          <w:rFonts w:hint="eastAsia" w:ascii="宋体" w:hAnsi="宋体" w:cs="宋体"/>
          <w:b/>
          <w:kern w:val="0"/>
          <w:sz w:val="32"/>
          <w:szCs w:val="32"/>
        </w:rPr>
        <w:t>第五章 政府采购政策功能</w:t>
      </w:r>
    </w:p>
    <w:p>
      <w:pPr>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根据《中华人民共和国政府采购法》《中华人民共和国政府采购法实施条例》《政府采购货物和服务招标投标管理办法》等规定，</w:t>
      </w:r>
      <w:r>
        <w:rPr>
          <w:rFonts w:hint="eastAsia" w:ascii="宋体" w:hAnsi="宋体" w:cs="仿宋_GB2312"/>
          <w:sz w:val="24"/>
          <w:szCs w:val="24"/>
          <w:lang w:val="zh-CN"/>
        </w:rPr>
        <w:t>政府采购项目应落实节约能源、保护环境、促进中小企业发展、支持监狱企业发展、促进残疾人就业、支持脱贫攻坚等政府采购政策。</w:t>
      </w:r>
    </w:p>
    <w:p>
      <w:pPr>
        <w:pStyle w:val="21"/>
        <w:spacing w:line="360" w:lineRule="auto"/>
        <w:ind w:firstLine="422" w:firstLineChars="200"/>
        <w:contextualSpacing/>
        <w:rPr>
          <w:rFonts w:ascii="宋体" w:hAnsi="宋体" w:cs="仿宋_GB2312"/>
          <w:b/>
          <w:szCs w:val="24"/>
          <w:lang w:val="zh-CN"/>
        </w:rPr>
      </w:pPr>
      <w:r>
        <w:rPr>
          <w:rFonts w:hint="eastAsia" w:ascii="宋体" w:hAnsi="宋体" w:cs="仿宋_GB2312"/>
          <w:b/>
          <w:szCs w:val="24"/>
          <w:lang w:val="zh-CN"/>
        </w:rPr>
        <w:t>一、节约能源、保护环境</w:t>
      </w:r>
    </w:p>
    <w:p>
      <w:pPr>
        <w:spacing w:line="360" w:lineRule="auto"/>
        <w:ind w:firstLine="470" w:firstLineChars="196"/>
        <w:contextualSpacing/>
        <w:rPr>
          <w:rFonts w:ascii="宋体" w:hAnsi="宋体" w:cs="仿宋_GB2312"/>
          <w:b/>
          <w:bCs/>
          <w:sz w:val="24"/>
          <w:szCs w:val="24"/>
        </w:rPr>
      </w:pPr>
      <w:r>
        <w:rPr>
          <w:rFonts w:hint="eastAsia" w:ascii="宋体" w:hAnsi="宋体" w:cs="仿宋_GB2312"/>
          <w:sz w:val="24"/>
          <w:szCs w:val="24"/>
          <w:lang w:val="zh-CN"/>
        </w:rPr>
        <w:t>按照《财政部、发展改革委、生态环境部、市场监管总局关于调整优化节能产品、环境标志产品政府采购执行机制的通知》（财库〔2019〕9号）和</w:t>
      </w:r>
      <w:r>
        <w:rPr>
          <w:rFonts w:hint="eastAsia" w:ascii="宋体" w:hAnsi="宋体" w:cs="仿宋_GB2312"/>
          <w:sz w:val="24"/>
          <w:szCs w:val="24"/>
        </w:rPr>
        <w:t>财政部、生态环境部</w:t>
      </w:r>
      <w:r>
        <w:rPr>
          <w:rFonts w:hint="eastAsia" w:ascii="宋体" w:hAnsi="宋体" w:cs="仿宋_GB2312"/>
          <w:sz w:val="24"/>
          <w:szCs w:val="24"/>
          <w:lang w:val="zh-CN"/>
        </w:rPr>
        <w:t>《关于印发环境标志产品政府采购品目清单的通知》</w:t>
      </w:r>
      <w:r>
        <w:rPr>
          <w:rFonts w:hint="eastAsia" w:ascii="宋体" w:hAnsi="宋体" w:cs="仿宋_GB2312"/>
          <w:sz w:val="24"/>
          <w:szCs w:val="24"/>
        </w:rPr>
        <w:t>（财库[2019]18号）以及</w:t>
      </w:r>
      <w:r>
        <w:rPr>
          <w:rFonts w:hint="eastAsia" w:ascii="宋体" w:hAnsi="宋体" w:cs="仿宋_GB2312"/>
          <w:sz w:val="24"/>
          <w:szCs w:val="24"/>
          <w:lang w:val="zh-CN"/>
        </w:rPr>
        <w:t>财政部、发展改革委</w:t>
      </w:r>
      <w:r>
        <w:rPr>
          <w:rFonts w:hint="eastAsia" w:ascii="宋体" w:hAnsi="宋体" w:cs="仿宋_GB2312"/>
          <w:sz w:val="24"/>
          <w:szCs w:val="24"/>
        </w:rPr>
        <w:t>《关于印发节能产品政府采购品目清单的通知》（财库[2019]19号）</w:t>
      </w:r>
      <w:r>
        <w:rPr>
          <w:rFonts w:hint="eastAsia" w:ascii="宋体" w:hAnsi="宋体" w:cs="仿宋_GB2312"/>
          <w:sz w:val="24"/>
          <w:szCs w:val="24"/>
          <w:lang w:val="zh-CN"/>
        </w:rPr>
        <w:t>，</w:t>
      </w:r>
      <w:r>
        <w:rPr>
          <w:rFonts w:hint="eastAsia" w:ascii="宋体" w:hAnsi="宋体" w:cs="仿宋_GB2312"/>
          <w:sz w:val="24"/>
          <w:szCs w:val="24"/>
        </w:rPr>
        <w:t>采购属于政府强</w:t>
      </w:r>
      <w:r>
        <w:rPr>
          <w:rFonts w:hint="eastAsia" w:ascii="宋体" w:hAnsi="宋体" w:cs="仿宋_GB2312"/>
          <w:sz w:val="24"/>
          <w:szCs w:val="24"/>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pPr>
        <w:pStyle w:val="21"/>
        <w:spacing w:line="360" w:lineRule="auto"/>
        <w:ind w:firstLine="422" w:firstLineChars="200"/>
        <w:contextualSpacing/>
        <w:rPr>
          <w:rFonts w:ascii="宋体" w:hAnsi="宋体" w:cs="仿宋_GB2312"/>
          <w:b/>
          <w:szCs w:val="24"/>
          <w:lang w:val="zh-CN"/>
        </w:rPr>
      </w:pPr>
      <w:r>
        <w:rPr>
          <w:rFonts w:hint="eastAsia" w:ascii="宋体" w:hAnsi="宋体" w:cs="仿宋_GB2312"/>
          <w:b/>
          <w:szCs w:val="24"/>
          <w:lang w:val="zh-CN"/>
        </w:rPr>
        <w:t>二、促进中小企业发展（不含民办非企业）</w:t>
      </w:r>
    </w:p>
    <w:p>
      <w:pPr>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（一）专门面向中小企业预留采购份额</w:t>
      </w:r>
    </w:p>
    <w:p>
      <w:pPr>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（二）非专门面向中小企业预留采购份额</w:t>
      </w:r>
    </w:p>
    <w:p>
      <w:pPr>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1、本项目为非专门面向中小企业采购的项目，根据财政部、工业和信息化部《政府采购促进中小企业发展管理办法》（财库[2020]46 号）、《关于进一步加大政府采购支持中小企业力度的通知》（财库〔202</w:t>
      </w:r>
      <w:r>
        <w:rPr>
          <w:rFonts w:hint="eastAsia" w:ascii="宋体" w:hAnsi="宋体" w:cs="仿宋_GB2312"/>
          <w:sz w:val="24"/>
          <w:szCs w:val="24"/>
        </w:rPr>
        <w:t>2</w:t>
      </w:r>
      <w:r>
        <w:rPr>
          <w:rFonts w:hint="eastAsia" w:ascii="宋体" w:hAnsi="宋体" w:cs="仿宋_GB2312"/>
          <w:sz w:val="24"/>
          <w:szCs w:val="24"/>
          <w:lang w:val="zh-CN"/>
        </w:rPr>
        <w:t>〕19 号）规定，对符合该办法规定的小型和微型企业报价给予 10%—20%的扣除，用扣除后的价格参与评审。</w:t>
      </w:r>
    </w:p>
    <w:p>
      <w:pPr>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2、在货物采购项目中，供应商提供的货物既有中小企业制造货物，也有大型企业制造货物的，不享受《政府采购促进中小企业发展管理办法》（财库[2020]46 号）规定的中小企业扶持政策。</w:t>
      </w:r>
    </w:p>
    <w:p>
      <w:pPr>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3、以联合体形式参加政府采购活动，联合体各方均为中小企业的，联合体视同中小企业。其中，联合体各方均为小微企业的，联合体视同小微企业。</w:t>
      </w:r>
    </w:p>
    <w:p>
      <w:pPr>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4、接受大中型企业与小微企业组成联合体或者允许大中型企业向一家或者多家小微企业分包的采购项目，对于联合协议或者分包意向协议约定小微企业的合同份额占到合同总金额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 4%—6%的扣除，用扣除后的价格参加评审。组成联合体或者接受分包的小微企业与联合体内其他企业、分包企业之间存在直接控股、管理关系的，不享受价格扣除优惠政策。</w:t>
      </w:r>
    </w:p>
    <w:p>
      <w:pPr>
        <w:topLinePunct/>
        <w:spacing w:line="360" w:lineRule="auto"/>
        <w:ind w:firstLine="480" w:firstLineChars="200"/>
        <w:contextualSpacing/>
        <w:rPr>
          <w:rFonts w:ascii="宋体" w:hAnsi="宋体" w:cs="仿宋_GB2312"/>
          <w:sz w:val="24"/>
          <w:szCs w:val="24"/>
        </w:rPr>
      </w:pPr>
      <w:r>
        <w:rPr>
          <w:rFonts w:hint="eastAsia" w:ascii="宋体" w:hAnsi="宋体" w:cs="仿宋_GB2312"/>
          <w:sz w:val="24"/>
          <w:szCs w:val="24"/>
          <w:lang w:val="zh-CN"/>
        </w:rPr>
        <w:t>5、按照本次采购标的所属行业的划型标准，符合条件的中小企业应按照招标文件格式要求提供《中小企业声明函》，否则不得享受相关中小企业扶持政策。</w:t>
      </w:r>
    </w:p>
    <w:p>
      <w:pPr>
        <w:topLinePunct/>
        <w:spacing w:line="360" w:lineRule="auto"/>
        <w:ind w:firstLine="482" w:firstLineChars="200"/>
        <w:contextualSpacing/>
        <w:rPr>
          <w:rFonts w:ascii="宋体" w:hAnsi="宋体" w:cs="仿宋_GB2312"/>
          <w:sz w:val="24"/>
          <w:szCs w:val="24"/>
        </w:rPr>
      </w:pPr>
      <w:r>
        <w:rPr>
          <w:rFonts w:hint="eastAsia" w:ascii="宋体" w:hAnsi="宋体" w:cs="仿宋_GB2312"/>
          <w:b/>
          <w:bCs/>
          <w:sz w:val="24"/>
          <w:szCs w:val="24"/>
        </w:rPr>
        <w:t>三、支持监狱企业发展</w:t>
      </w:r>
    </w:p>
    <w:p>
      <w:pPr>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按照财政部、司法部发布的《关于政府采购支持监狱企业发展有关问题的通知》（</w:t>
      </w:r>
      <w:bookmarkStart w:id="14" w:name="OLE_LINK6"/>
      <w:r>
        <w:rPr>
          <w:rFonts w:hint="eastAsia" w:ascii="宋体" w:hAnsi="宋体" w:cs="仿宋_GB2312"/>
          <w:sz w:val="24"/>
          <w:szCs w:val="24"/>
        </w:rPr>
        <w:t>财库[2014]68号</w:t>
      </w:r>
      <w:bookmarkEnd w:id="14"/>
      <w:r>
        <w:rPr>
          <w:rFonts w:hint="eastAsia" w:ascii="宋体" w:hAnsi="宋体" w:cs="仿宋_GB2312"/>
          <w:sz w:val="24"/>
          <w:szCs w:val="24"/>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pPr>
        <w:spacing w:line="360" w:lineRule="auto"/>
        <w:ind w:firstLine="482" w:firstLineChars="200"/>
        <w:contextualSpacing/>
        <w:rPr>
          <w:rFonts w:ascii="宋体" w:hAnsi="宋体" w:cs="仿宋_GB2312"/>
          <w:b/>
          <w:bCs/>
          <w:sz w:val="24"/>
          <w:szCs w:val="24"/>
        </w:rPr>
      </w:pPr>
      <w:r>
        <w:rPr>
          <w:rFonts w:hint="eastAsia" w:ascii="宋体" w:hAnsi="宋体" w:cs="仿宋_GB2312"/>
          <w:b/>
          <w:bCs/>
          <w:sz w:val="24"/>
          <w:szCs w:val="24"/>
        </w:rPr>
        <w:t>四、促进残疾人就业</w:t>
      </w:r>
    </w:p>
    <w:p>
      <w:pPr>
        <w:pStyle w:val="21"/>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pPr>
        <w:pStyle w:val="21"/>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pStyle w:val="21"/>
        <w:spacing w:line="360" w:lineRule="auto"/>
        <w:ind w:firstLine="480" w:firstLineChars="200"/>
        <w:contextualSpacing/>
        <w:rPr>
          <w:rFonts w:ascii="宋体" w:hAnsi="宋体" w:cs="仿宋_GB2312"/>
          <w:szCs w:val="24"/>
        </w:rPr>
      </w:pPr>
      <w:r>
        <w:rPr>
          <w:rFonts w:hint="eastAsia" w:ascii="宋体" w:hAnsi="宋体" w:cs="仿宋_GB2312"/>
          <w:sz w:val="24"/>
          <w:szCs w:val="24"/>
        </w:rPr>
        <w:t>3、投标人为残疾人福利性单位的，招标人应当随中标结果同时公告其《残疾人福利性单位声明函》，接受社会监督。</w:t>
      </w:r>
    </w:p>
    <w:p>
      <w:pPr>
        <w:spacing w:line="360" w:lineRule="auto"/>
        <w:ind w:firstLine="482" w:firstLineChars="200"/>
        <w:contextualSpacing/>
        <w:rPr>
          <w:rFonts w:ascii="宋体" w:hAnsi="宋体" w:cs="仿宋_GB2312"/>
          <w:b/>
          <w:sz w:val="24"/>
          <w:szCs w:val="24"/>
          <w:lang w:val="zh-CN"/>
        </w:rPr>
      </w:pPr>
      <w:r>
        <w:rPr>
          <w:rFonts w:hint="eastAsia" w:ascii="宋体" w:hAnsi="宋体" w:cs="仿宋_GB2312"/>
          <w:b/>
          <w:sz w:val="24"/>
          <w:szCs w:val="24"/>
          <w:lang w:val="zh-CN"/>
        </w:rPr>
        <w:t>五、支持脱贫攻坚（物业服务采购）</w:t>
      </w:r>
    </w:p>
    <w:p>
      <w:pPr>
        <w:topLinePunct/>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pPr>
        <w:topLinePunct/>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pPr>
        <w:widowControl/>
        <w:ind w:right="-512" w:rightChars="-244"/>
        <w:jc w:val="center"/>
        <w:outlineLvl w:val="0"/>
        <w:rPr>
          <w:rFonts w:ascii="宋体" w:hAnsi="宋体" w:cs="宋体"/>
          <w:b/>
          <w:sz w:val="36"/>
          <w:szCs w:val="36"/>
        </w:rPr>
      </w:pPr>
      <w:r>
        <w:rPr>
          <w:rFonts w:ascii="宋体" w:hAnsi="宋体"/>
          <w:b/>
          <w:sz w:val="36"/>
          <w:szCs w:val="36"/>
        </w:rPr>
        <w:br w:type="page"/>
      </w:r>
      <w:r>
        <w:rPr>
          <w:rFonts w:hint="eastAsia" w:ascii="宋体" w:hAnsi="宋体" w:cs="宋体"/>
          <w:b/>
          <w:sz w:val="36"/>
          <w:szCs w:val="36"/>
        </w:rPr>
        <w:t>第六章 对响应文件审查与评审</w:t>
      </w:r>
    </w:p>
    <w:p>
      <w:pPr>
        <w:pStyle w:val="21"/>
        <w:spacing w:line="360" w:lineRule="auto"/>
        <w:ind w:right="-512" w:rightChars="-244" w:firstLine="211"/>
        <w:contextualSpacing/>
        <w:rPr>
          <w:rFonts w:ascii="宋体" w:hAnsi="宋体" w:cs="仿宋_GB2312"/>
          <w:b/>
          <w:lang w:val="zh-CN"/>
        </w:rPr>
      </w:pPr>
      <w:r>
        <w:rPr>
          <w:rFonts w:ascii="宋体" w:hAnsi="宋体" w:cs="仿宋_GB2312"/>
          <w:b/>
          <w:lang w:val="zh-CN"/>
        </w:rPr>
        <w:t>一、资格审查</w:t>
      </w:r>
    </w:p>
    <w:p>
      <w:pPr>
        <w:pStyle w:val="21"/>
        <w:spacing w:line="360" w:lineRule="auto"/>
        <w:ind w:right="-512" w:rightChars="-244" w:firstLine="420" w:firstLineChars="200"/>
        <w:contextualSpacing/>
        <w:rPr>
          <w:rFonts w:ascii="宋体" w:hAnsi="宋体" w:cs="仿宋_GB2312"/>
          <w:lang w:val="zh-CN"/>
        </w:rPr>
      </w:pPr>
      <w:r>
        <w:rPr>
          <w:rFonts w:hint="eastAsia" w:ascii="宋体" w:hAnsi="宋体" w:cs="仿宋_GB2312"/>
          <w:lang w:val="zh-CN"/>
        </w:rPr>
        <w:t>（一）</w:t>
      </w:r>
      <w:r>
        <w:rPr>
          <w:rFonts w:ascii="宋体" w:hAnsi="宋体" w:cs="仿宋_GB2312"/>
          <w:lang w:val="zh-CN"/>
        </w:rPr>
        <w:t>开标结束后，</w:t>
      </w:r>
      <w:r>
        <w:rPr>
          <w:rFonts w:hint="eastAsia" w:ascii="宋体" w:hAnsi="宋体" w:cs="仿宋_GB2312"/>
          <w:lang w:val="zh-CN"/>
        </w:rPr>
        <w:t>磋商小组依法对供应商资格进行审查</w:t>
      </w:r>
      <w:r>
        <w:rPr>
          <w:rFonts w:ascii="宋体" w:hAnsi="宋体" w:cs="仿宋_GB2312"/>
          <w:lang w:val="zh-CN"/>
        </w:rPr>
        <w:t>。</w:t>
      </w:r>
      <w:r>
        <w:rPr>
          <w:rFonts w:hint="eastAsia" w:ascii="宋体" w:hAnsi="宋体" w:cs="仿宋_GB2312"/>
          <w:lang w:val="zh-CN"/>
        </w:rPr>
        <w:t>确定符合资格的供应商不少于3 家的，将对响应文件的有效性、完整性和响应程度进行审查并对响应文件进行评审。</w:t>
      </w:r>
      <w:r>
        <w:rPr>
          <w:rFonts w:hint="eastAsia" w:ascii="宋体" w:hAnsi="宋体" w:cs="仿宋_GB2312"/>
          <w:lang w:val="zh-CN"/>
        </w:rPr>
        <w:cr/>
      </w:r>
      <w:r>
        <w:rPr>
          <w:rFonts w:hint="eastAsia" w:ascii="宋体" w:hAnsi="宋体" w:cs="仿宋_GB2312"/>
          <w:lang w:val="zh-CN"/>
        </w:rPr>
        <w:t xml:space="preserve">    （二）资格证明材料（本栏所列内容为本项目的资格审查条件，如有一项不符合要求，则不能进入下一步评审）。</w:t>
      </w:r>
    </w:p>
    <w:p>
      <w:pPr>
        <w:spacing w:line="360" w:lineRule="auto"/>
        <w:ind w:right="-512" w:rightChars="-244" w:firstLine="420" w:firstLineChars="200"/>
        <w:contextualSpacing/>
        <w:rPr>
          <w:rFonts w:ascii="宋体" w:hAnsi="宋体" w:cs="仿宋_GB2312"/>
          <w:szCs w:val="21"/>
          <w:lang w:val="zh-CN"/>
        </w:rPr>
      </w:pPr>
      <w:r>
        <w:rPr>
          <w:rFonts w:hint="eastAsia" w:ascii="宋体" w:hAnsi="宋体" w:cs="仿宋_GB2312"/>
          <w:szCs w:val="21"/>
          <w:lang w:val="zh-CN"/>
        </w:rPr>
        <w:t>（三）资格审查中所涉及的证书及材料，均须在响应文件中提供原件扫描件（或图片</w:t>
      </w:r>
      <w:r>
        <w:rPr>
          <w:rFonts w:hint="eastAsia" w:ascii="宋体" w:hAnsi="宋体" w:cs="仿宋_GB2312"/>
          <w:szCs w:val="21"/>
        </w:rPr>
        <w:t>或复印件</w:t>
      </w:r>
      <w:r>
        <w:rPr>
          <w:rFonts w:hint="eastAsia" w:ascii="宋体" w:hAnsi="宋体" w:cs="仿宋_GB2312"/>
          <w:szCs w:val="21"/>
          <w:lang w:val="zh-CN"/>
        </w:rPr>
        <w:t>）。</w:t>
      </w:r>
    </w:p>
    <w:tbl>
      <w:tblPr>
        <w:tblStyle w:val="37"/>
        <w:tblW w:w="92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6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宋体" w:hAnsi="宋体"/>
                <w:b/>
                <w:szCs w:val="21"/>
              </w:rPr>
            </w:pPr>
            <w:r>
              <w:rPr>
                <w:rFonts w:hint="eastAsia" w:ascii="宋体" w:hAnsi="宋体"/>
                <w:b/>
                <w:szCs w:val="21"/>
              </w:rPr>
              <w:t>序号</w:t>
            </w:r>
          </w:p>
        </w:tc>
        <w:tc>
          <w:tcPr>
            <w:tcW w:w="2410" w:type="dxa"/>
            <w:vAlign w:val="center"/>
          </w:tcPr>
          <w:p>
            <w:pPr>
              <w:spacing w:line="360" w:lineRule="auto"/>
              <w:jc w:val="center"/>
              <w:rPr>
                <w:rFonts w:ascii="宋体" w:hAnsi="宋体"/>
                <w:b/>
                <w:szCs w:val="21"/>
              </w:rPr>
            </w:pPr>
            <w:r>
              <w:rPr>
                <w:rFonts w:hint="eastAsia" w:ascii="宋体" w:hAnsi="宋体"/>
                <w:b/>
                <w:szCs w:val="21"/>
              </w:rPr>
              <w:t>资格审查</w:t>
            </w:r>
            <w:r>
              <w:rPr>
                <w:rFonts w:ascii="宋体" w:hAnsi="宋体"/>
                <w:b/>
                <w:szCs w:val="21"/>
              </w:rPr>
              <w:t>因素</w:t>
            </w:r>
          </w:p>
        </w:tc>
        <w:tc>
          <w:tcPr>
            <w:tcW w:w="6141" w:type="dxa"/>
            <w:vAlign w:val="center"/>
          </w:tcPr>
          <w:p>
            <w:pPr>
              <w:spacing w:line="360" w:lineRule="auto"/>
              <w:jc w:val="center"/>
              <w:rPr>
                <w:rFonts w:ascii="宋体" w:hAnsi="宋体"/>
                <w:b/>
                <w:szCs w:val="21"/>
              </w:rPr>
            </w:pPr>
            <w:r>
              <w:rPr>
                <w:rFonts w:hint="eastAsia" w:ascii="宋体" w:hAnsi="宋体"/>
                <w:b/>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宋体" w:hAnsi="宋体"/>
                <w:b/>
                <w:szCs w:val="21"/>
              </w:rPr>
            </w:pPr>
            <w:r>
              <w:rPr>
                <w:rFonts w:hint="eastAsia" w:ascii="宋体" w:hAnsi="宋体"/>
                <w:b/>
                <w:szCs w:val="21"/>
              </w:rPr>
              <w:t>1</w:t>
            </w:r>
          </w:p>
        </w:tc>
        <w:tc>
          <w:tcPr>
            <w:tcW w:w="2410" w:type="dxa"/>
            <w:vAlign w:val="center"/>
          </w:tcPr>
          <w:p>
            <w:pPr>
              <w:spacing w:line="360" w:lineRule="auto"/>
              <w:jc w:val="center"/>
              <w:rPr>
                <w:rFonts w:ascii="宋体" w:hAnsi="宋体"/>
                <w:b/>
                <w:szCs w:val="21"/>
              </w:rPr>
            </w:pPr>
            <w:r>
              <w:rPr>
                <w:rFonts w:hint="eastAsia" w:ascii="宋体" w:hAnsi="宋体"/>
                <w:b/>
                <w:szCs w:val="21"/>
              </w:rPr>
              <w:t>投标函</w:t>
            </w:r>
          </w:p>
        </w:tc>
        <w:tc>
          <w:tcPr>
            <w:tcW w:w="6141" w:type="dxa"/>
            <w:vAlign w:val="center"/>
          </w:tcPr>
          <w:p>
            <w:pPr>
              <w:spacing w:line="360" w:lineRule="auto"/>
              <w:rPr>
                <w:rFonts w:ascii="宋体" w:hAnsi="宋体"/>
                <w:b/>
                <w:szCs w:val="21"/>
              </w:rPr>
            </w:pPr>
            <w:r>
              <w:rPr>
                <w:rFonts w:hint="eastAsia" w:ascii="宋体" w:hAnsi="宋体" w:cs="微软雅黑"/>
                <w:bCs/>
                <w:szCs w:val="21"/>
              </w:rPr>
              <w:t>参考</w:t>
            </w:r>
            <w:r>
              <w:rPr>
                <w:rFonts w:hint="eastAsia" w:ascii="等线" w:hAnsi="等线"/>
                <w:bCs/>
                <w:szCs w:val="21"/>
              </w:rPr>
              <w:t>磋商</w:t>
            </w:r>
            <w:r>
              <w:rPr>
                <w:rFonts w:hint="eastAsia" w:ascii="宋体" w:hAnsi="宋体" w:cs="微软雅黑"/>
                <w:bCs/>
                <w:szCs w:val="21"/>
              </w:rPr>
              <w:t>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宋体" w:hAnsi="宋体"/>
                <w:b/>
                <w:szCs w:val="21"/>
              </w:rPr>
            </w:pPr>
            <w:r>
              <w:rPr>
                <w:rFonts w:hint="eastAsia" w:ascii="宋体" w:hAnsi="宋体"/>
                <w:b/>
                <w:szCs w:val="21"/>
              </w:rPr>
              <w:t>2</w:t>
            </w:r>
          </w:p>
        </w:tc>
        <w:tc>
          <w:tcPr>
            <w:tcW w:w="2410" w:type="dxa"/>
            <w:vAlign w:val="center"/>
          </w:tcPr>
          <w:p>
            <w:pPr>
              <w:spacing w:line="360" w:lineRule="auto"/>
              <w:jc w:val="center"/>
              <w:rPr>
                <w:rFonts w:ascii="宋体" w:hAnsi="宋体"/>
                <w:b/>
                <w:szCs w:val="21"/>
              </w:rPr>
            </w:pPr>
            <w:r>
              <w:rPr>
                <w:rFonts w:hint="eastAsia" w:ascii="宋体" w:hAnsi="宋体"/>
                <w:b/>
                <w:szCs w:val="21"/>
              </w:rPr>
              <w:t>采购</w:t>
            </w:r>
          </w:p>
          <w:p>
            <w:pPr>
              <w:spacing w:line="360" w:lineRule="auto"/>
              <w:jc w:val="center"/>
              <w:rPr>
                <w:rFonts w:ascii="宋体" w:hAnsi="宋体"/>
                <w:b/>
                <w:szCs w:val="21"/>
              </w:rPr>
            </w:pPr>
            <w:r>
              <w:rPr>
                <w:rFonts w:hint="eastAsia" w:ascii="宋体" w:hAnsi="宋体"/>
                <w:b/>
                <w:szCs w:val="21"/>
              </w:rPr>
              <w:t>供应商信用承诺函</w:t>
            </w:r>
          </w:p>
        </w:tc>
        <w:tc>
          <w:tcPr>
            <w:tcW w:w="6141" w:type="dxa"/>
            <w:vAlign w:val="center"/>
          </w:tcPr>
          <w:p>
            <w:pPr>
              <w:spacing w:line="360" w:lineRule="auto"/>
              <w:rPr>
                <w:rFonts w:ascii="宋体" w:hAnsi="宋体" w:cs="微软雅黑"/>
                <w:bCs/>
                <w:szCs w:val="21"/>
              </w:rPr>
            </w:pPr>
            <w:r>
              <w:rPr>
                <w:rFonts w:hint="eastAsia" w:ascii="宋体" w:hAnsi="宋体" w:cs="微软雅黑"/>
                <w:bCs/>
                <w:szCs w:val="21"/>
              </w:rPr>
              <w:t>按照</w:t>
            </w:r>
            <w:r>
              <w:rPr>
                <w:rFonts w:hint="eastAsia" w:ascii="等线" w:hAnsi="等线"/>
                <w:bCs/>
                <w:szCs w:val="21"/>
              </w:rPr>
              <w:t>磋商</w:t>
            </w:r>
            <w:r>
              <w:rPr>
                <w:rFonts w:hint="eastAsia" w:ascii="宋体" w:hAnsi="宋体" w:cs="微软雅黑"/>
                <w:bCs/>
                <w:szCs w:val="21"/>
              </w:rPr>
              <w:t>文件第八章 3.6 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b/>
                <w:bCs/>
                <w:szCs w:val="21"/>
              </w:rPr>
            </w:pPr>
            <w:r>
              <w:rPr>
                <w:rFonts w:hint="eastAsia" w:ascii="宋体" w:hAnsi="宋体"/>
                <w:b/>
                <w:bCs/>
                <w:szCs w:val="21"/>
              </w:rPr>
              <w:t>3</w:t>
            </w:r>
          </w:p>
        </w:tc>
        <w:tc>
          <w:tcPr>
            <w:tcW w:w="2410" w:type="dxa"/>
            <w:vAlign w:val="center"/>
          </w:tcPr>
          <w:p>
            <w:pPr>
              <w:spacing w:line="360" w:lineRule="auto"/>
              <w:jc w:val="center"/>
              <w:rPr>
                <w:rFonts w:ascii="宋体" w:hAnsi="宋体"/>
                <w:b/>
                <w:bCs/>
                <w:szCs w:val="21"/>
              </w:rPr>
            </w:pPr>
            <w:r>
              <w:rPr>
                <w:rFonts w:hint="eastAsia" w:ascii="宋体" w:hAnsi="宋体"/>
                <w:b/>
                <w:szCs w:val="21"/>
              </w:rPr>
              <w:t>供应商须具备的特殊资质证书</w:t>
            </w:r>
          </w:p>
        </w:tc>
        <w:tc>
          <w:tcPr>
            <w:tcW w:w="6141" w:type="dxa"/>
            <w:vAlign w:val="center"/>
          </w:tcPr>
          <w:p>
            <w:pPr>
              <w:widowControl/>
              <w:jc w:val="left"/>
            </w:pPr>
            <w:r>
              <w:rPr>
                <w:rFonts w:hint="eastAsia" w:ascii="宋体" w:hAnsi="宋体" w:cs="仿宋_GB2312"/>
                <w:szCs w:val="21"/>
              </w:rPr>
              <w:t>投标人须具有建设行政主管部门颁发的有效的综合检测资质</w:t>
            </w:r>
            <w:r>
              <w:rPr>
                <w:rFonts w:hint="eastAsia" w:ascii="宋体" w:hAnsi="宋体" w:cs="宋体"/>
                <w:sz w:val="22"/>
              </w:rPr>
              <w:t>或</w:t>
            </w:r>
            <w:r>
              <w:rPr>
                <w:rFonts w:hint="eastAsia" w:ascii="宋体" w:hAnsi="宋体" w:cs="仿宋_GB2312"/>
                <w:szCs w:val="21"/>
              </w:rPr>
              <w:t>专项检测资质证书：见证取样检测、建筑节能检测、室内环境质量检测、建筑幕墙工程检测、主体工程结构、钢结构工程检测，具有检验检测机构资质认定的CMA计量认证证书。同时具有省气象局颁发的雷电防护装置检测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b/>
                <w:szCs w:val="21"/>
              </w:rPr>
            </w:pPr>
            <w:r>
              <w:rPr>
                <w:rFonts w:hint="eastAsia" w:ascii="宋体" w:hAnsi="宋体"/>
                <w:b/>
                <w:szCs w:val="21"/>
              </w:rPr>
              <w:t>4</w:t>
            </w:r>
          </w:p>
        </w:tc>
        <w:tc>
          <w:tcPr>
            <w:tcW w:w="2410" w:type="dxa"/>
            <w:vAlign w:val="center"/>
          </w:tcPr>
          <w:p>
            <w:pPr>
              <w:spacing w:line="360" w:lineRule="auto"/>
              <w:jc w:val="center"/>
              <w:rPr>
                <w:rFonts w:ascii="宋体" w:hAnsi="宋体"/>
                <w:b/>
                <w:szCs w:val="21"/>
              </w:rPr>
            </w:pPr>
            <w:r>
              <w:rPr>
                <w:rFonts w:hint="eastAsia" w:ascii="宋体" w:hAnsi="宋体"/>
                <w:b/>
                <w:szCs w:val="21"/>
              </w:rPr>
              <w:t>响应函</w:t>
            </w:r>
          </w:p>
        </w:tc>
        <w:tc>
          <w:tcPr>
            <w:tcW w:w="6141" w:type="dxa"/>
          </w:tcPr>
          <w:p>
            <w:pPr>
              <w:widowControl/>
              <w:jc w:val="left"/>
              <w:rPr>
                <w:rFonts w:ascii="宋体" w:hAnsi="宋体"/>
                <w:b/>
                <w:bCs/>
                <w:color w:val="FF0000"/>
                <w:szCs w:val="21"/>
              </w:rPr>
            </w:pPr>
            <w:r>
              <w:rPr>
                <w:rFonts w:hint="eastAsia" w:ascii="宋体" w:hAnsi="宋体" w:cs="微软雅黑"/>
                <w:bCs/>
                <w:szCs w:val="21"/>
              </w:rPr>
              <w:t>是否按照磋商文件的要求提交响应函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b/>
                <w:bCs/>
                <w:szCs w:val="21"/>
              </w:rPr>
            </w:pPr>
            <w:r>
              <w:rPr>
                <w:rFonts w:hint="eastAsia" w:ascii="宋体" w:hAnsi="宋体"/>
                <w:b/>
                <w:bCs/>
                <w:szCs w:val="21"/>
              </w:rPr>
              <w:t>5</w:t>
            </w:r>
          </w:p>
        </w:tc>
        <w:tc>
          <w:tcPr>
            <w:tcW w:w="2410" w:type="dxa"/>
            <w:vAlign w:val="center"/>
          </w:tcPr>
          <w:p>
            <w:pPr>
              <w:spacing w:line="360" w:lineRule="auto"/>
              <w:jc w:val="center"/>
              <w:rPr>
                <w:rFonts w:ascii="宋体" w:hAnsi="宋体"/>
                <w:szCs w:val="21"/>
              </w:rPr>
            </w:pPr>
            <w:r>
              <w:rPr>
                <w:rFonts w:hint="eastAsia" w:ascii="宋体" w:hAnsi="宋体"/>
                <w:b/>
                <w:szCs w:val="21"/>
              </w:rPr>
              <w:t>磋商承诺函</w:t>
            </w:r>
          </w:p>
        </w:tc>
        <w:tc>
          <w:tcPr>
            <w:tcW w:w="6141" w:type="dxa"/>
            <w:vAlign w:val="center"/>
          </w:tcPr>
          <w:p>
            <w:pPr>
              <w:spacing w:line="360" w:lineRule="auto"/>
              <w:rPr>
                <w:rFonts w:ascii="宋体" w:hAnsi="宋体"/>
                <w:b/>
                <w:szCs w:val="21"/>
              </w:rPr>
            </w:pPr>
            <w:r>
              <w:rPr>
                <w:rFonts w:hint="eastAsia" w:ascii="宋体" w:hAnsi="宋体"/>
                <w:szCs w:val="21"/>
              </w:rPr>
              <w:t>是否按要求承诺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b/>
                <w:bCs/>
                <w:szCs w:val="21"/>
              </w:rPr>
            </w:pPr>
            <w:r>
              <w:rPr>
                <w:rFonts w:hint="eastAsia" w:ascii="宋体" w:hAnsi="宋体"/>
                <w:b/>
                <w:bCs/>
                <w:szCs w:val="21"/>
              </w:rPr>
              <w:t>6</w:t>
            </w:r>
          </w:p>
        </w:tc>
        <w:tc>
          <w:tcPr>
            <w:tcW w:w="2410" w:type="dxa"/>
            <w:vAlign w:val="center"/>
          </w:tcPr>
          <w:p>
            <w:pPr>
              <w:spacing w:line="360" w:lineRule="auto"/>
              <w:jc w:val="center"/>
              <w:rPr>
                <w:rFonts w:ascii="宋体" w:hAnsi="宋体"/>
                <w:b/>
                <w:bCs/>
                <w:szCs w:val="21"/>
              </w:rPr>
            </w:pPr>
            <w:r>
              <w:rPr>
                <w:rFonts w:hint="eastAsia" w:ascii="宋体" w:hAnsi="宋体"/>
                <w:b/>
                <w:bCs/>
                <w:szCs w:val="21"/>
              </w:rPr>
              <w:t>联合体协议</w:t>
            </w:r>
          </w:p>
        </w:tc>
        <w:tc>
          <w:tcPr>
            <w:tcW w:w="6141" w:type="dxa"/>
          </w:tcPr>
          <w:p>
            <w:pPr>
              <w:spacing w:line="360" w:lineRule="auto"/>
              <w:rPr>
                <w:rFonts w:ascii="宋体" w:hAnsi="宋体"/>
                <w:b/>
                <w:bCs/>
                <w:szCs w:val="21"/>
              </w:rPr>
            </w:pPr>
            <w:r>
              <w:rPr>
                <w:rFonts w:hint="eastAsia" w:ascii="等线" w:hAnsi="等线"/>
                <w:bCs/>
                <w:szCs w:val="21"/>
              </w:rPr>
              <w:t>磋商文件接受联合体投标且供应商为联合体的，供应商应提供本协议；否则无须提供。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b/>
                <w:bCs/>
                <w:szCs w:val="21"/>
              </w:rPr>
            </w:pPr>
            <w:r>
              <w:rPr>
                <w:rFonts w:hint="eastAsia" w:ascii="宋体" w:hAnsi="宋体"/>
                <w:b/>
                <w:bCs/>
                <w:szCs w:val="21"/>
              </w:rPr>
              <w:t>7</w:t>
            </w:r>
          </w:p>
        </w:tc>
        <w:tc>
          <w:tcPr>
            <w:tcW w:w="2410" w:type="dxa"/>
            <w:vAlign w:val="center"/>
          </w:tcPr>
          <w:p>
            <w:pPr>
              <w:spacing w:line="360" w:lineRule="auto"/>
              <w:contextualSpacing/>
              <w:jc w:val="center"/>
              <w:rPr>
                <w:rFonts w:ascii="宋体" w:hAnsi="宋体"/>
                <w:b/>
                <w:szCs w:val="21"/>
              </w:rPr>
            </w:pPr>
            <w:r>
              <w:rPr>
                <w:rFonts w:hint="eastAsia" w:ascii="宋体" w:hAnsi="宋体"/>
                <w:b/>
                <w:szCs w:val="21"/>
              </w:rPr>
              <w:t>供应商身份证明及授权</w:t>
            </w:r>
          </w:p>
        </w:tc>
        <w:tc>
          <w:tcPr>
            <w:tcW w:w="6141" w:type="dxa"/>
          </w:tcPr>
          <w:p>
            <w:pPr>
              <w:spacing w:line="360" w:lineRule="auto"/>
              <w:rPr>
                <w:rFonts w:ascii="宋体" w:hAnsi="宋体" w:cs="仿宋_GB2312"/>
                <w:szCs w:val="21"/>
                <w:lang w:val="zh-CN"/>
              </w:rPr>
            </w:pPr>
            <w:r>
              <w:rPr>
                <w:rFonts w:hint="eastAsia" w:ascii="宋体" w:hAnsi="宋体" w:cs="仿宋_GB2312"/>
                <w:szCs w:val="21"/>
                <w:lang w:val="zh-CN"/>
              </w:rPr>
              <w:t>（1）法定代表人身份证明或提供法定代表人授权委托书及被授权</w:t>
            </w:r>
          </w:p>
          <w:p>
            <w:pPr>
              <w:spacing w:line="360" w:lineRule="auto"/>
              <w:rPr>
                <w:rFonts w:ascii="宋体" w:hAnsi="宋体" w:cs="仿宋_GB2312"/>
                <w:szCs w:val="21"/>
                <w:lang w:val="zh-CN"/>
              </w:rPr>
            </w:pPr>
            <w:r>
              <w:rPr>
                <w:rFonts w:hint="eastAsia" w:ascii="宋体" w:hAnsi="宋体" w:cs="仿宋_GB2312"/>
                <w:szCs w:val="21"/>
                <w:lang w:val="zh-CN"/>
              </w:rPr>
              <w:t>人身份证明。（法人投标提供）</w:t>
            </w:r>
          </w:p>
          <w:p>
            <w:pPr>
              <w:spacing w:line="360" w:lineRule="auto"/>
              <w:rPr>
                <w:rFonts w:ascii="宋体" w:hAnsi="宋体" w:cs="仿宋_GB2312"/>
                <w:szCs w:val="21"/>
                <w:lang w:val="zh-CN"/>
              </w:rPr>
            </w:pPr>
            <w:r>
              <w:rPr>
                <w:rFonts w:hint="eastAsia" w:ascii="宋体" w:hAnsi="宋体" w:cs="仿宋_GB2312"/>
                <w:szCs w:val="21"/>
                <w:lang w:val="zh-CN"/>
              </w:rPr>
              <w:t>（2）单位负责人身份证明或提供单位负责人授权委托书及被授权人身份证明。（非法人投标提供）</w:t>
            </w:r>
          </w:p>
          <w:p>
            <w:pPr>
              <w:spacing w:line="360" w:lineRule="auto"/>
              <w:rPr>
                <w:rFonts w:ascii="宋体" w:hAnsi="宋体" w:cs="仿宋_GB2312"/>
                <w:szCs w:val="21"/>
                <w:lang w:val="zh-CN"/>
              </w:rPr>
            </w:pPr>
            <w:r>
              <w:rPr>
                <w:rFonts w:hint="eastAsia" w:ascii="宋体" w:hAnsi="宋体" w:cs="仿宋_GB2312"/>
                <w:szCs w:val="21"/>
                <w:lang w:val="zh-CN"/>
              </w:rPr>
              <w:t>注：</w:t>
            </w:r>
          </w:p>
          <w:p>
            <w:pPr>
              <w:spacing w:line="360" w:lineRule="auto"/>
              <w:rPr>
                <w:rFonts w:ascii="宋体" w:hAnsi="宋体" w:cs="仿宋_GB2312"/>
                <w:szCs w:val="21"/>
                <w:lang w:val="zh-CN"/>
              </w:rPr>
            </w:pPr>
            <w:r>
              <w:rPr>
                <w:rFonts w:hint="eastAsia" w:ascii="宋体" w:hAnsi="宋体" w:cs="仿宋_GB2312"/>
                <w:szCs w:val="21"/>
                <w:lang w:val="zh-CN"/>
              </w:rPr>
              <w:t>①企业（银行、保险、石油石化、电力、电信等行业除外）、事业单位和社会团体供应商以法人身份参加投标的，法定代表人应与实际提交的“营业执照等证明文件”载明的一致。</w:t>
            </w:r>
          </w:p>
          <w:p>
            <w:pPr>
              <w:spacing w:line="360" w:lineRule="auto"/>
              <w:rPr>
                <w:rFonts w:ascii="宋体" w:hAnsi="宋体" w:cs="仿宋_GB2312"/>
                <w:szCs w:val="21"/>
                <w:lang w:val="zh-CN"/>
              </w:rPr>
            </w:pPr>
            <w:r>
              <w:rPr>
                <w:rFonts w:hint="eastAsia" w:ascii="宋体" w:hAnsi="宋体" w:cs="仿宋_GB2312"/>
                <w:szCs w:val="21"/>
                <w:lang w:val="zh-CN"/>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pPr>
              <w:spacing w:line="360" w:lineRule="auto"/>
              <w:rPr>
                <w:rFonts w:ascii="宋体" w:hAnsi="宋体"/>
                <w:b/>
                <w:szCs w:val="21"/>
              </w:rPr>
            </w:pPr>
            <w:r>
              <w:rPr>
                <w:rFonts w:hint="eastAsia" w:ascii="宋体" w:hAnsi="宋体" w:cs="仿宋_GB2312"/>
                <w:szCs w:val="21"/>
                <w:lang w:val="zh-CN"/>
              </w:rPr>
              <w:t>③供应商为自然人的，无需填写法定代表人授权书。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b/>
                <w:bCs/>
                <w:szCs w:val="21"/>
              </w:rPr>
            </w:pPr>
            <w:r>
              <w:rPr>
                <w:rFonts w:hint="eastAsia" w:ascii="宋体" w:hAnsi="宋体"/>
                <w:b/>
                <w:bCs/>
                <w:szCs w:val="21"/>
              </w:rPr>
              <w:t>8</w:t>
            </w:r>
          </w:p>
        </w:tc>
        <w:tc>
          <w:tcPr>
            <w:tcW w:w="2410" w:type="dxa"/>
            <w:vAlign w:val="center"/>
          </w:tcPr>
          <w:p>
            <w:pPr>
              <w:spacing w:line="360" w:lineRule="auto"/>
              <w:jc w:val="center"/>
              <w:rPr>
                <w:rFonts w:ascii="宋体" w:hAnsi="宋体"/>
                <w:b/>
                <w:szCs w:val="21"/>
              </w:rPr>
            </w:pPr>
            <w:r>
              <w:rPr>
                <w:rFonts w:hint="eastAsia" w:ascii="宋体" w:hAnsi="宋体"/>
                <w:b/>
                <w:bCs/>
                <w:szCs w:val="21"/>
              </w:rPr>
              <w:t>单位负责人为同一人或者存在直接控股、管理关系的不同供应商，不得参加同一合同项下的政府采购活动</w:t>
            </w:r>
          </w:p>
        </w:tc>
        <w:tc>
          <w:tcPr>
            <w:tcW w:w="6141" w:type="dxa"/>
          </w:tcPr>
          <w:p>
            <w:pPr>
              <w:spacing w:line="360" w:lineRule="auto"/>
              <w:rPr>
                <w:rFonts w:ascii="楷体" w:hAnsi="楷体" w:eastAsia="楷体"/>
                <w:sz w:val="24"/>
                <w:szCs w:val="24"/>
              </w:rPr>
            </w:pPr>
            <w:r>
              <w:rPr>
                <w:rFonts w:hint="eastAsia" w:ascii="宋体" w:hAnsi="宋体" w:cs="仿宋_GB2312"/>
                <w:szCs w:val="21"/>
                <w:lang w:val="zh-CN"/>
              </w:rPr>
              <w:t>供应商提供与参加本项目投标的其他供应商之间，单位负责人不为同一人并且不存在直接控股、管理关系承诺函（承诺函格式自拟）。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b/>
                <w:bCs/>
                <w:szCs w:val="21"/>
              </w:rPr>
            </w:pPr>
            <w:r>
              <w:rPr>
                <w:rFonts w:hint="eastAsia" w:ascii="宋体" w:hAnsi="宋体"/>
                <w:b/>
                <w:bCs/>
                <w:szCs w:val="21"/>
              </w:rPr>
              <w:t>9</w:t>
            </w:r>
          </w:p>
        </w:tc>
        <w:tc>
          <w:tcPr>
            <w:tcW w:w="2410" w:type="dxa"/>
            <w:vAlign w:val="center"/>
          </w:tcPr>
          <w:p>
            <w:pPr>
              <w:spacing w:line="360" w:lineRule="auto"/>
              <w:jc w:val="center"/>
              <w:rPr>
                <w:rFonts w:ascii="宋体" w:hAnsi="宋体"/>
                <w:b/>
                <w:szCs w:val="21"/>
              </w:rPr>
            </w:pPr>
            <w:r>
              <w:rPr>
                <w:rFonts w:hint="eastAsia" w:ascii="宋体" w:hAnsi="宋体"/>
                <w:b/>
                <w:bCs/>
                <w:szCs w:val="21"/>
              </w:rPr>
              <w:t>为本项目提供整体设计、规范编制或者项目管理、监理、检测等服务的供应商不得参加本项目投标</w:t>
            </w:r>
          </w:p>
        </w:tc>
        <w:tc>
          <w:tcPr>
            <w:tcW w:w="6141" w:type="dxa"/>
          </w:tcPr>
          <w:p>
            <w:pPr>
              <w:spacing w:line="360" w:lineRule="auto"/>
              <w:rPr>
                <w:rFonts w:ascii="楷体" w:hAnsi="楷体" w:eastAsia="楷体"/>
                <w:sz w:val="24"/>
                <w:szCs w:val="24"/>
              </w:rPr>
            </w:pPr>
            <w:r>
              <w:rPr>
                <w:rFonts w:hint="eastAsia" w:ascii="宋体" w:hAnsi="宋体" w:cs="仿宋_GB2312"/>
                <w:szCs w:val="21"/>
                <w:lang w:val="zh-CN"/>
              </w:rPr>
              <w:t>供应商提供未为本项目提供整体设计、规范编制或者项目管理、监理、检测等服务承诺函（承诺函格式自拟）。</w:t>
            </w:r>
          </w:p>
        </w:tc>
      </w:tr>
    </w:tbl>
    <w:p>
      <w:pPr>
        <w:pStyle w:val="21"/>
        <w:spacing w:line="360" w:lineRule="auto"/>
        <w:ind w:right="-512" w:rightChars="-244"/>
        <w:contextualSpacing/>
        <w:jc w:val="left"/>
        <w:rPr>
          <w:rFonts w:ascii="宋体" w:hAnsi="宋体" w:cs="宋体"/>
          <w:b/>
          <w:bCs/>
        </w:rPr>
      </w:pPr>
      <w:r>
        <w:rPr>
          <w:rFonts w:hint="eastAsia" w:ascii="宋体" w:hAnsi="宋体" w:cs="宋体"/>
          <w:b/>
          <w:bCs/>
        </w:rPr>
        <w:t>二、评标</w:t>
      </w:r>
    </w:p>
    <w:p>
      <w:pPr>
        <w:pStyle w:val="21"/>
        <w:spacing w:line="360" w:lineRule="auto"/>
        <w:ind w:right="-512" w:rightChars="-244" w:firstLine="422" w:firstLineChars="200"/>
        <w:contextualSpacing/>
        <w:rPr>
          <w:rFonts w:ascii="宋体" w:hAnsi="宋体" w:cs="宋体"/>
          <w:b/>
          <w:bCs/>
        </w:rPr>
      </w:pPr>
      <w:r>
        <w:rPr>
          <w:rFonts w:hint="eastAsia" w:ascii="宋体" w:hAnsi="宋体" w:cs="宋体"/>
          <w:b/>
          <w:bCs/>
        </w:rPr>
        <w:t>（一）评标方法</w:t>
      </w:r>
    </w:p>
    <w:p>
      <w:pPr>
        <w:pStyle w:val="21"/>
        <w:spacing w:line="360" w:lineRule="auto"/>
        <w:ind w:right="-512" w:rightChars="-244" w:firstLine="420" w:firstLineChars="200"/>
        <w:contextualSpacing/>
        <w:rPr>
          <w:rFonts w:ascii="宋体" w:hAnsi="宋体" w:cs="宋体"/>
        </w:rPr>
      </w:pPr>
      <w:r>
        <w:rPr>
          <w:rFonts w:hint="eastAsia" w:ascii="宋体" w:hAnsi="宋体" w:cs="宋体"/>
        </w:rPr>
        <w:t>本项目采用综合评分法。总分为100分。</w:t>
      </w:r>
    </w:p>
    <w:p>
      <w:pPr>
        <w:pStyle w:val="21"/>
        <w:spacing w:line="360" w:lineRule="auto"/>
        <w:ind w:right="-512" w:rightChars="-244" w:firstLine="422" w:firstLineChars="200"/>
        <w:contextualSpacing/>
        <w:rPr>
          <w:rFonts w:ascii="宋体" w:hAnsi="宋体" w:cs="宋体"/>
          <w:b/>
          <w:bCs/>
        </w:rPr>
      </w:pPr>
      <w:r>
        <w:rPr>
          <w:rFonts w:hint="eastAsia" w:ascii="宋体" w:hAnsi="宋体" w:cs="宋体"/>
          <w:b/>
          <w:bCs/>
        </w:rPr>
        <w:t>（二）磋商小组负责具体评标事务，并独立履行下列职责</w:t>
      </w:r>
    </w:p>
    <w:p>
      <w:pPr>
        <w:pStyle w:val="21"/>
        <w:spacing w:line="360" w:lineRule="auto"/>
        <w:ind w:right="-512" w:rightChars="-244" w:firstLine="422" w:firstLineChars="200"/>
        <w:contextualSpacing/>
        <w:jc w:val="left"/>
        <w:rPr>
          <w:rFonts w:ascii="宋体" w:hAnsi="宋体" w:cs="宋体"/>
          <w:b/>
          <w:bCs/>
        </w:rPr>
      </w:pPr>
      <w:r>
        <w:rPr>
          <w:rFonts w:hint="eastAsia" w:ascii="宋体" w:hAnsi="宋体" w:cs="宋体"/>
          <w:b/>
          <w:bCs/>
        </w:rPr>
        <w:t>1、审查、评价响应文件是否符合磋商文件的商务、技术等实质性要求；</w:t>
      </w:r>
    </w:p>
    <w:p>
      <w:pPr>
        <w:pStyle w:val="21"/>
        <w:spacing w:line="360" w:lineRule="auto"/>
        <w:ind w:right="-512" w:rightChars="-244" w:firstLine="420" w:firstLineChars="200"/>
        <w:contextualSpacing/>
        <w:jc w:val="left"/>
        <w:rPr>
          <w:rFonts w:ascii="宋体" w:hAnsi="宋体" w:cs="宋体"/>
        </w:rPr>
      </w:pPr>
      <w:r>
        <w:rPr>
          <w:rFonts w:hint="eastAsia" w:ascii="宋体" w:hAnsi="宋体" w:cs="宋体"/>
        </w:rPr>
        <w:t>磋商小组对符合资格的供应商的响应文件进行符合性审查，以确定其是否满足磋商文件的商务、技术等实质性要求。</w:t>
      </w:r>
    </w:p>
    <w:p>
      <w:pPr>
        <w:pStyle w:val="21"/>
        <w:spacing w:line="360" w:lineRule="auto"/>
        <w:ind w:right="-512" w:rightChars="-244" w:firstLine="420" w:firstLineChars="200"/>
        <w:contextualSpacing/>
        <w:jc w:val="left"/>
        <w:rPr>
          <w:rFonts w:ascii="宋体" w:hAnsi="宋体" w:cs="宋体"/>
        </w:rPr>
      </w:pPr>
      <w:r>
        <w:rPr>
          <w:rFonts w:hint="eastAsia" w:ascii="宋体" w:hAnsi="宋体" w:cs="宋体"/>
        </w:rPr>
        <w:t>注：符合性审查中所涉及的证书及材料，均应在响应文件中提供原件扫描件（或图片或复印件）。</w:t>
      </w:r>
    </w:p>
    <w:p>
      <w:pPr>
        <w:pStyle w:val="21"/>
        <w:spacing w:line="360" w:lineRule="auto"/>
        <w:ind w:right="-512" w:rightChars="-244" w:firstLine="422" w:firstLineChars="200"/>
        <w:contextualSpacing/>
        <w:rPr>
          <w:rFonts w:ascii="宋体" w:hAnsi="宋体" w:cs="宋体"/>
          <w:b/>
          <w:bCs/>
        </w:rPr>
      </w:pPr>
      <w:r>
        <w:rPr>
          <w:rFonts w:hint="eastAsia" w:ascii="宋体" w:hAnsi="宋体" w:cs="宋体"/>
          <w:b/>
          <w:bCs/>
        </w:rPr>
        <w:t>2、要求供应商对响应文件有关事项作出澄清或者说明；</w:t>
      </w:r>
    </w:p>
    <w:p>
      <w:pPr>
        <w:pStyle w:val="21"/>
        <w:spacing w:line="360" w:lineRule="auto"/>
        <w:ind w:right="-512" w:rightChars="-244" w:firstLine="420" w:firstLineChars="200"/>
        <w:contextualSpacing/>
        <w:rPr>
          <w:rFonts w:ascii="宋体" w:hAnsi="宋体" w:cs="宋体"/>
        </w:rPr>
      </w:pPr>
      <w:r>
        <w:rPr>
          <w:rFonts w:hint="eastAsia" w:ascii="宋体" w:hAnsi="宋体" w:cs="宋体"/>
        </w:rPr>
        <w:t>对于响应文件中含义不明确、同类问题表述不一致或者有明显文字和计算错误的内容，磋商小组应当以书面形式要求供应商作出必要的澄清、说明或者补正。</w:t>
      </w:r>
    </w:p>
    <w:p>
      <w:pPr>
        <w:pStyle w:val="21"/>
        <w:spacing w:line="360" w:lineRule="auto"/>
        <w:ind w:right="-512" w:rightChars="-244" w:firstLine="420" w:firstLineChars="200"/>
        <w:contextualSpacing/>
        <w:rPr>
          <w:rFonts w:ascii="宋体" w:hAnsi="宋体" w:cs="宋体"/>
        </w:rPr>
      </w:pPr>
      <w:r>
        <w:rPr>
          <w:rFonts w:hint="eastAsia" w:ascii="宋体" w:hAnsi="宋体" w:cs="宋体"/>
        </w:rPr>
        <w:t>供应商的澄清、说明或者补正应当采用书面形式，并加盖公章，或者由法定代表人或其授权的代表签字。供应商的澄清、说明或者补正不得超出响应文件的范围或者改变响应文件的实质性内容。</w:t>
      </w:r>
    </w:p>
    <w:p>
      <w:pPr>
        <w:pStyle w:val="21"/>
        <w:spacing w:line="360" w:lineRule="auto"/>
        <w:ind w:right="-512" w:rightChars="-244" w:firstLine="465"/>
        <w:contextualSpacing/>
        <w:jc w:val="left"/>
        <w:rPr>
          <w:rFonts w:ascii="宋体" w:hAnsi="宋体" w:cs="宋体"/>
          <w:b/>
          <w:bCs/>
        </w:rPr>
      </w:pPr>
      <w:r>
        <w:rPr>
          <w:rFonts w:hint="eastAsia" w:ascii="宋体" w:hAnsi="宋体" w:cs="宋体"/>
          <w:b/>
          <w:bCs/>
        </w:rPr>
        <w:t>3、对响应文件进行比较和评价；</w:t>
      </w:r>
    </w:p>
    <w:p>
      <w:pPr>
        <w:pStyle w:val="21"/>
        <w:spacing w:line="360" w:lineRule="auto"/>
        <w:ind w:right="-512" w:rightChars="-244" w:firstLine="420" w:firstLineChars="200"/>
        <w:contextualSpacing/>
        <w:rPr>
          <w:rFonts w:ascii="宋体" w:hAnsi="宋体" w:cs="宋体"/>
        </w:rPr>
      </w:pPr>
      <w:r>
        <w:rPr>
          <w:rFonts w:hint="eastAsia" w:ascii="宋体" w:hAnsi="宋体" w:cs="宋体"/>
        </w:rPr>
        <w:t>磋商小组按照磋商文件中规定的评标方法和标准，对符合性审查合格的响应文件进行商务和技术评估，综合比较与评价。评标时，磋商小组各成员应当独立对每个供应商的响应文件进行评价，并汇总每个供应商的得分。</w:t>
      </w:r>
    </w:p>
    <w:p>
      <w:pPr>
        <w:pStyle w:val="21"/>
        <w:spacing w:line="360" w:lineRule="auto"/>
        <w:ind w:right="-512" w:rightChars="-244" w:firstLine="422" w:firstLineChars="200"/>
        <w:contextualSpacing/>
        <w:rPr>
          <w:rFonts w:ascii="宋体" w:hAnsi="宋体" w:cs="宋体"/>
          <w:b/>
          <w:bCs/>
        </w:rPr>
      </w:pPr>
      <w:r>
        <w:rPr>
          <w:rFonts w:hint="eastAsia" w:ascii="宋体" w:hAnsi="宋体" w:cs="宋体"/>
          <w:b/>
          <w:bCs/>
        </w:rPr>
        <w:t>注：评标标准中所涉及的证书及材料，均应在响应文件中提供原件扫描件（或图片或复印件）。</w:t>
      </w:r>
    </w:p>
    <w:p>
      <w:pPr>
        <w:pStyle w:val="21"/>
        <w:spacing w:line="360" w:lineRule="auto"/>
        <w:ind w:right="-512" w:rightChars="-244" w:firstLine="465"/>
        <w:contextualSpacing/>
        <w:jc w:val="left"/>
        <w:rPr>
          <w:rFonts w:ascii="宋体" w:hAnsi="宋体" w:cs="宋体"/>
          <w:b/>
          <w:bCs/>
          <w:lang w:val="zh-CN"/>
        </w:rPr>
      </w:pPr>
      <w:r>
        <w:rPr>
          <w:rFonts w:hint="eastAsia" w:ascii="宋体" w:hAnsi="宋体" w:cs="宋体"/>
          <w:b/>
          <w:bCs/>
          <w:lang w:val="zh-CN"/>
        </w:rPr>
        <w:t>强制采购节能产品和优先采购节能产品、优先采购环保产品</w:t>
      </w:r>
    </w:p>
    <w:p>
      <w:pPr>
        <w:spacing w:line="360" w:lineRule="auto"/>
        <w:ind w:firstLine="420" w:firstLineChars="200"/>
        <w:rPr>
          <w:rFonts w:ascii="宋体" w:hAnsi="宋体" w:cs="宋体"/>
          <w:szCs w:val="21"/>
          <w:lang w:val="zh-CN"/>
        </w:rPr>
      </w:pPr>
      <w:r>
        <w:rPr>
          <w:rFonts w:hint="eastAsia" w:ascii="宋体" w:hAnsi="宋体" w:cs="宋体"/>
          <w:szCs w:val="21"/>
          <w:lang w:val="zh-CN"/>
        </w:rPr>
        <w:t>1）对《节能产品政府采购品目清单》所列的政府强制采购节能产品，供应商响应文件中应提供具有国家确定的认证机构出具的、处于有效期之内的节能产品或环境标志产品认证证书，否则将承担其投标被视为非实质性响应投标的风险。</w:t>
      </w:r>
    </w:p>
    <w:p>
      <w:pPr>
        <w:spacing w:line="360" w:lineRule="auto"/>
        <w:ind w:firstLine="420" w:firstLineChars="200"/>
        <w:rPr>
          <w:rFonts w:ascii="宋体" w:hAnsi="宋体" w:cs="宋体"/>
          <w:szCs w:val="21"/>
          <w:lang w:val="zh-CN"/>
        </w:rPr>
      </w:pPr>
      <w:r>
        <w:rPr>
          <w:rFonts w:hint="eastAsia" w:ascii="宋体" w:hAnsi="宋体" w:cs="宋体"/>
          <w:szCs w:val="21"/>
          <w:lang w:val="zh-CN"/>
        </w:rPr>
        <w:t>供应商所投其他产品若属于《节能产品政府采购品目清单》优先采购产品，响应文件中应提供具有国家确定的认证机构出具的、处于有效期之内的节能产品认证证书，磋商小组根据本项目评标标准予以判定并赋分。</w:t>
      </w:r>
    </w:p>
    <w:p>
      <w:pPr>
        <w:spacing w:line="360" w:lineRule="auto"/>
        <w:ind w:firstLine="420" w:firstLineChars="200"/>
        <w:rPr>
          <w:rFonts w:ascii="宋体" w:hAnsi="宋体" w:cs="宋体"/>
          <w:szCs w:val="21"/>
          <w:lang w:val="zh-CN"/>
        </w:rPr>
      </w:pPr>
      <w:r>
        <w:rPr>
          <w:rFonts w:hint="eastAsia" w:ascii="宋体" w:hAnsi="宋体" w:cs="宋体"/>
          <w:szCs w:val="21"/>
          <w:lang w:val="zh-CN"/>
        </w:rPr>
        <w:t>2）供应商所投产品若属于《环境标志产品政府采购品目清单》内产品，响应文件中应提供具有国家确定的认证机构出具的、处于有效期之内的环境标志产品认证证书，磋商小组根据本项目评标标准予以判定并赋分。</w:t>
      </w:r>
    </w:p>
    <w:p>
      <w:pPr>
        <w:pStyle w:val="21"/>
        <w:spacing w:line="360" w:lineRule="auto"/>
        <w:ind w:right="-512" w:rightChars="-244" w:firstLine="465"/>
        <w:contextualSpacing/>
        <w:jc w:val="left"/>
        <w:rPr>
          <w:rFonts w:ascii="宋体" w:hAnsi="宋体" w:cs="宋体"/>
          <w:b/>
          <w:bCs/>
          <w:lang w:val="zh-CN"/>
        </w:rPr>
      </w:pPr>
      <w:r>
        <w:rPr>
          <w:rFonts w:hint="eastAsia" w:ascii="宋体" w:hAnsi="宋体" w:cs="宋体"/>
          <w:b/>
          <w:bCs/>
          <w:lang w:val="zh-CN"/>
        </w:rPr>
        <w:t>关于强制性产品认证</w:t>
      </w:r>
    </w:p>
    <w:p>
      <w:pPr>
        <w:spacing w:line="360" w:lineRule="auto"/>
        <w:ind w:firstLine="420" w:firstLineChars="200"/>
        <w:rPr>
          <w:rFonts w:ascii="宋体" w:hAnsi="宋体" w:cs="宋体"/>
          <w:szCs w:val="21"/>
          <w:lang w:val="zh-CN"/>
        </w:rPr>
      </w:pPr>
      <w:r>
        <w:rPr>
          <w:rFonts w:hint="eastAsia" w:ascii="宋体" w:hAnsi="宋体" w:cs="宋体"/>
          <w:szCs w:val="21"/>
          <w:lang w:val="zh-CN"/>
        </w:rPr>
        <w:t>1）如供应商所投产品属于“中国强制性产品认证”（3C认证）范围内，则必须承诺采用《中华人民共和国实施强制性产品认证的产品目录》并在有效期内的产品，应在响应文件中提供“所投产品符合国家强制性要求承诺函”并加盖供应商公章，否则将承担其投标被视为非实质性响应投标的风险。</w:t>
      </w:r>
    </w:p>
    <w:p>
      <w:pPr>
        <w:spacing w:line="360" w:lineRule="auto"/>
        <w:ind w:firstLine="420" w:firstLineChars="200"/>
        <w:rPr>
          <w:rFonts w:ascii="宋体" w:hAnsi="宋体" w:cs="宋体"/>
          <w:szCs w:val="21"/>
          <w:lang w:val="zh-CN"/>
        </w:rPr>
      </w:pPr>
      <w:r>
        <w:rPr>
          <w:rFonts w:hint="eastAsia" w:ascii="宋体" w:hAnsi="宋体" w:cs="宋体"/>
          <w:szCs w:val="21"/>
          <w:lang w:val="zh-CN"/>
        </w:rPr>
        <w:t>2）供应商所投产品如被列入《信息安全产品强制性认证目录》，则响应文件中应根据本项目招标文件“第二章 项目需求”提供：</w:t>
      </w:r>
    </w:p>
    <w:p>
      <w:pPr>
        <w:spacing w:line="360" w:lineRule="auto"/>
        <w:ind w:firstLine="420" w:firstLineChars="200"/>
        <w:rPr>
          <w:rFonts w:ascii="宋体" w:hAnsi="宋体" w:cs="宋体"/>
          <w:szCs w:val="21"/>
          <w:lang w:val="zh-CN"/>
        </w:rPr>
      </w:pPr>
      <w:r>
        <w:rPr>
          <w:rFonts w:hint="eastAsia" w:ascii="宋体" w:hAnsi="宋体" w:cs="宋体"/>
          <w:szCs w:val="21"/>
          <w:lang w:val="zh-CN"/>
        </w:rPr>
        <w:t>①中国信息安全认证中心官网（http://www.isccc.gov.cn/index.shtml）产品查询结果截图并加盖供应商公章；</w:t>
      </w:r>
    </w:p>
    <w:p>
      <w:pPr>
        <w:spacing w:line="360" w:lineRule="auto"/>
        <w:ind w:firstLine="420" w:firstLineChars="200"/>
        <w:rPr>
          <w:rFonts w:ascii="宋体" w:hAnsi="宋体" w:cs="宋体"/>
          <w:szCs w:val="21"/>
          <w:lang w:val="zh-CN"/>
        </w:rPr>
      </w:pPr>
      <w:r>
        <w:rPr>
          <w:rFonts w:hint="eastAsia" w:ascii="宋体" w:hAnsi="宋体" w:cs="宋体"/>
          <w:szCs w:val="21"/>
          <w:lang w:val="zh-CN"/>
        </w:rPr>
        <w:t>②中国信息安全认证中心颁发的《中国国家信息安全产品认证证书》加盖供应商公章的原件扫描件（或图片）。</w:t>
      </w:r>
    </w:p>
    <w:p>
      <w:pPr>
        <w:spacing w:line="360" w:lineRule="auto"/>
        <w:ind w:firstLine="420" w:firstLineChars="200"/>
        <w:rPr>
          <w:rFonts w:ascii="宋体" w:hAnsi="宋体" w:cs="宋体"/>
          <w:szCs w:val="21"/>
          <w:lang w:val="zh-CN"/>
        </w:rPr>
      </w:pPr>
      <w:r>
        <w:rPr>
          <w:rFonts w:hint="eastAsia" w:ascii="宋体" w:hAnsi="宋体" w:cs="宋体"/>
          <w:szCs w:val="21"/>
          <w:lang w:val="zh-CN"/>
        </w:rPr>
        <w:t>注：仅需提供序号①～②其中之一即可。</w:t>
      </w:r>
    </w:p>
    <w:p>
      <w:pPr>
        <w:spacing w:line="360" w:lineRule="auto"/>
        <w:ind w:right="-512" w:rightChars="-244" w:firstLine="422" w:firstLineChars="200"/>
        <w:contextualSpacing/>
        <w:rPr>
          <w:rFonts w:ascii="宋体" w:hAnsi="宋体" w:cs="宋体"/>
          <w:b/>
          <w:kern w:val="0"/>
          <w:szCs w:val="21"/>
          <w:lang w:val="zh-CN"/>
        </w:rPr>
      </w:pPr>
      <w:r>
        <w:rPr>
          <w:rFonts w:hint="eastAsia" w:ascii="宋体" w:hAnsi="宋体" w:cs="宋体"/>
          <w:b/>
          <w:kern w:val="0"/>
          <w:szCs w:val="21"/>
          <w:lang w:val="zh-CN"/>
        </w:rPr>
        <w:t>投标无效情形</w:t>
      </w:r>
    </w:p>
    <w:p>
      <w:pPr>
        <w:spacing w:line="360" w:lineRule="auto"/>
        <w:ind w:right="-512" w:rightChars="-244" w:firstLine="420" w:firstLineChars="200"/>
        <w:contextualSpacing/>
        <w:rPr>
          <w:rFonts w:ascii="宋体" w:hAnsi="宋体" w:cs="宋体"/>
          <w:szCs w:val="21"/>
          <w:lang w:val="zh-CN"/>
        </w:rPr>
      </w:pPr>
      <w:r>
        <w:rPr>
          <w:rFonts w:hint="eastAsia" w:ascii="宋体" w:hAnsi="宋体" w:cs="宋体"/>
          <w:szCs w:val="21"/>
          <w:lang w:val="zh-CN"/>
        </w:rPr>
        <w:t>1）供应商应当遵循公平竞争的原则，不得恶意串通，不得妨碍其他供应商的竞争行为，不得损害采购人或者其他供应商的合法权益。在评标过程中发现供应商有上述情形的，磋商小组应当认定其投标无效。</w:t>
      </w:r>
    </w:p>
    <w:p>
      <w:pPr>
        <w:spacing w:line="360" w:lineRule="auto"/>
        <w:ind w:right="-512" w:rightChars="-244" w:firstLine="420" w:firstLineChars="200"/>
        <w:contextualSpacing/>
        <w:rPr>
          <w:rFonts w:ascii="宋体" w:hAnsi="宋体" w:cs="宋体"/>
          <w:szCs w:val="21"/>
          <w:lang w:val="zh-CN"/>
        </w:rPr>
      </w:pPr>
      <w:r>
        <w:rPr>
          <w:rFonts w:hint="eastAsia" w:ascii="宋体" w:hAnsi="宋体" w:cs="宋体"/>
          <w:szCs w:val="21"/>
          <w:lang w:val="zh-CN"/>
        </w:rPr>
        <w:t>2）符合性审查资料未按磋商文件要求签署、盖章的；</w:t>
      </w:r>
    </w:p>
    <w:p>
      <w:pPr>
        <w:spacing w:line="360" w:lineRule="auto"/>
        <w:ind w:right="-512" w:rightChars="-244" w:firstLine="420" w:firstLineChars="200"/>
        <w:contextualSpacing/>
        <w:rPr>
          <w:rFonts w:ascii="宋体" w:hAnsi="宋体" w:cs="宋体"/>
          <w:szCs w:val="21"/>
          <w:lang w:val="zh-CN"/>
        </w:rPr>
      </w:pPr>
      <w:r>
        <w:rPr>
          <w:rFonts w:hint="eastAsia" w:ascii="宋体" w:hAnsi="宋体" w:cs="宋体"/>
          <w:szCs w:val="21"/>
          <w:lang w:val="zh-CN"/>
        </w:rPr>
        <w:t>3）有下列情形之一的，视为供应商串通投标，其投标无效：</w:t>
      </w:r>
    </w:p>
    <w:p>
      <w:pPr>
        <w:spacing w:line="360" w:lineRule="auto"/>
        <w:ind w:right="-512" w:rightChars="-244" w:firstLine="420" w:firstLineChars="200"/>
        <w:contextualSpacing/>
        <w:rPr>
          <w:rFonts w:ascii="宋体" w:hAnsi="宋体" w:cs="宋体"/>
          <w:szCs w:val="21"/>
          <w:lang w:val="zh-CN"/>
        </w:rPr>
      </w:pPr>
      <w:r>
        <w:rPr>
          <w:rFonts w:hint="eastAsia" w:ascii="宋体" w:hAnsi="宋体" w:cs="宋体"/>
          <w:szCs w:val="21"/>
          <w:lang w:val="zh-CN"/>
        </w:rPr>
        <w:t>a.不同供应商的响应文件由同一单位或者个人编制；</w:t>
      </w:r>
    </w:p>
    <w:p>
      <w:pPr>
        <w:spacing w:line="360" w:lineRule="auto"/>
        <w:ind w:right="-512" w:rightChars="-244" w:firstLine="420" w:firstLineChars="200"/>
        <w:contextualSpacing/>
        <w:rPr>
          <w:rFonts w:ascii="宋体" w:hAnsi="宋体" w:cs="宋体"/>
          <w:szCs w:val="21"/>
          <w:lang w:val="zh-CN"/>
        </w:rPr>
      </w:pPr>
      <w:r>
        <w:rPr>
          <w:rFonts w:hint="eastAsia" w:ascii="宋体" w:hAnsi="宋体" w:cs="宋体"/>
          <w:szCs w:val="21"/>
          <w:lang w:val="zh-CN"/>
        </w:rPr>
        <w:t>b.不同供应商委托同一单位或者个人办理投标事宜；</w:t>
      </w:r>
    </w:p>
    <w:p>
      <w:pPr>
        <w:spacing w:line="360" w:lineRule="auto"/>
        <w:ind w:right="-512" w:rightChars="-244" w:firstLine="420" w:firstLineChars="200"/>
        <w:contextualSpacing/>
        <w:rPr>
          <w:rFonts w:ascii="宋体" w:hAnsi="宋体" w:cs="宋体"/>
          <w:szCs w:val="21"/>
          <w:lang w:val="zh-CN"/>
        </w:rPr>
      </w:pPr>
      <w:r>
        <w:rPr>
          <w:rFonts w:hint="eastAsia" w:ascii="宋体" w:hAnsi="宋体" w:cs="宋体"/>
          <w:szCs w:val="21"/>
          <w:lang w:val="zh-CN"/>
        </w:rPr>
        <w:t>c.不同供应商的响应文件载明的项目管理成员或者联系人员为同一人；</w:t>
      </w:r>
    </w:p>
    <w:p>
      <w:pPr>
        <w:spacing w:line="360" w:lineRule="auto"/>
        <w:ind w:right="-512" w:rightChars="-244" w:firstLine="420" w:firstLineChars="200"/>
        <w:contextualSpacing/>
        <w:rPr>
          <w:rFonts w:ascii="宋体" w:hAnsi="宋体" w:cs="宋体"/>
          <w:szCs w:val="21"/>
          <w:lang w:val="zh-CN"/>
        </w:rPr>
      </w:pPr>
      <w:r>
        <w:rPr>
          <w:rFonts w:hint="eastAsia" w:ascii="宋体" w:hAnsi="宋体" w:cs="宋体"/>
          <w:szCs w:val="21"/>
          <w:lang w:val="zh-CN"/>
        </w:rPr>
        <w:t>d.不同供应商的响应文件异常一致或者投标报价呈规律性差异；</w:t>
      </w:r>
    </w:p>
    <w:p>
      <w:pPr>
        <w:spacing w:line="360" w:lineRule="auto"/>
        <w:ind w:right="-512" w:rightChars="-244" w:firstLine="420" w:firstLineChars="200"/>
        <w:contextualSpacing/>
        <w:rPr>
          <w:rFonts w:ascii="宋体" w:hAnsi="宋体" w:cs="宋体"/>
          <w:szCs w:val="21"/>
          <w:lang w:val="zh-CN"/>
        </w:rPr>
      </w:pPr>
      <w:r>
        <w:rPr>
          <w:rFonts w:hint="eastAsia" w:ascii="宋体" w:hAnsi="宋体" w:cs="宋体"/>
          <w:szCs w:val="21"/>
          <w:lang w:val="zh-CN"/>
        </w:rPr>
        <w:t>e.不同投标人的投标文件相互混装。</w:t>
      </w:r>
    </w:p>
    <w:p>
      <w:pPr>
        <w:spacing w:line="360" w:lineRule="auto"/>
        <w:ind w:right="-512" w:rightChars="-244" w:firstLine="420" w:firstLineChars="200"/>
        <w:contextualSpacing/>
        <w:rPr>
          <w:rFonts w:ascii="宋体" w:hAnsi="宋体" w:cs="宋体"/>
          <w:szCs w:val="21"/>
          <w:lang w:val="zh-CN"/>
        </w:rPr>
      </w:pPr>
      <w:r>
        <w:rPr>
          <w:rFonts w:hint="eastAsia" w:ascii="宋体" w:hAnsi="宋体" w:cs="宋体"/>
          <w:szCs w:val="21"/>
          <w:lang w:val="zh-CN"/>
        </w:rPr>
        <w:t>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tabs>
          <w:tab w:val="left" w:pos="1260"/>
        </w:tabs>
        <w:autoSpaceDE w:val="0"/>
        <w:autoSpaceDN w:val="0"/>
        <w:spacing w:line="360" w:lineRule="auto"/>
        <w:ind w:right="-512" w:rightChars="-244" w:firstLine="420" w:firstLineChars="200"/>
        <w:contextualSpacing/>
        <w:rPr>
          <w:rFonts w:ascii="宋体" w:hAnsi="宋体" w:cs="宋体"/>
          <w:b/>
          <w:szCs w:val="21"/>
        </w:rPr>
      </w:pPr>
      <w:r>
        <w:rPr>
          <w:rFonts w:hint="eastAsia" w:ascii="宋体" w:hAnsi="宋体" w:cs="宋体"/>
          <w:szCs w:val="21"/>
          <w:lang w:val="zh-CN"/>
        </w:rPr>
        <w:t>5）法律法规和磋商文件规定的其他无效情形。</w:t>
      </w:r>
    </w:p>
    <w:p>
      <w:pPr>
        <w:pStyle w:val="21"/>
        <w:spacing w:line="360" w:lineRule="auto"/>
        <w:ind w:right="-512" w:rightChars="-244" w:firstLine="310" w:firstLineChars="147"/>
        <w:contextualSpacing/>
        <w:jc w:val="left"/>
        <w:rPr>
          <w:rFonts w:ascii="宋体" w:hAnsi="宋体" w:cs="宋体"/>
          <w:b/>
          <w:lang w:val="zh-CN"/>
        </w:rPr>
      </w:pPr>
      <w:r>
        <w:rPr>
          <w:rFonts w:hint="eastAsia" w:ascii="宋体" w:hAnsi="宋体" w:cs="宋体"/>
          <w:b/>
          <w:lang w:val="zh-CN"/>
        </w:rPr>
        <w:t>评标标准</w:t>
      </w:r>
    </w:p>
    <w:p>
      <w:pPr>
        <w:widowControl/>
        <w:numPr>
          <w:ilvl w:val="0"/>
          <w:numId w:val="8"/>
        </w:numPr>
        <w:shd w:val="clear" w:color="auto" w:fill="FFFFFF"/>
        <w:spacing w:line="360" w:lineRule="auto"/>
        <w:ind w:right="-512" w:rightChars="-244" w:firstLine="315" w:firstLineChars="150"/>
        <w:jc w:val="left"/>
        <w:rPr>
          <w:lang w:val="zh-CN"/>
        </w:rPr>
      </w:pPr>
      <w:r>
        <w:rPr>
          <w:rFonts w:hint="eastAsia" w:ascii="宋体" w:hAnsi="宋体" w:cs="宋体"/>
          <w:szCs w:val="21"/>
          <w:lang w:val="zh-CN"/>
        </w:rPr>
        <w:t>评标方法：最低评标价法□   综合评分法☑</w:t>
      </w:r>
    </w:p>
    <w:tbl>
      <w:tblPr>
        <w:tblStyle w:val="143"/>
        <w:tblpPr w:leftFromText="180" w:rightFromText="180" w:vertAnchor="text" w:horzAnchor="page" w:tblpX="1462" w:tblpY="48"/>
        <w:tblOverlap w:val="never"/>
        <w:tblW w:w="97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50"/>
        <w:gridCol w:w="1140"/>
        <w:gridCol w:w="1605"/>
        <w:gridCol w:w="63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495" w:type="dxa"/>
            <w:gridSpan w:val="3"/>
            <w:tcBorders>
              <w:left w:val="single" w:color="000000" w:sz="4" w:space="0"/>
              <w:right w:val="single" w:color="000000" w:sz="4" w:space="0"/>
            </w:tcBorders>
            <w:noWrap/>
          </w:tcPr>
          <w:p>
            <w:pPr>
              <w:spacing w:before="132" w:line="547" w:lineRule="exact"/>
              <w:jc w:val="center"/>
              <w:rPr>
                <w:rFonts w:ascii="宋体" w:hAnsi="宋体" w:cs="宋体"/>
                <w:szCs w:val="21"/>
              </w:rPr>
            </w:pPr>
            <w:r>
              <w:rPr>
                <w:rFonts w:hint="eastAsia" w:ascii="宋体" w:hAnsi="宋体" w:cs="宋体"/>
                <w:spacing w:val="-2"/>
                <w:position w:val="26"/>
                <w:szCs w:val="21"/>
              </w:rPr>
              <w:t>分值构成</w:t>
            </w:r>
          </w:p>
          <w:p>
            <w:pPr>
              <w:spacing w:line="221" w:lineRule="auto"/>
              <w:jc w:val="center"/>
              <w:rPr>
                <w:rFonts w:ascii="宋体" w:hAnsi="宋体" w:cs="宋体"/>
                <w:szCs w:val="21"/>
              </w:rPr>
            </w:pPr>
            <w:r>
              <w:rPr>
                <w:rFonts w:hint="eastAsia" w:ascii="宋体" w:hAnsi="宋体" w:cs="宋体"/>
                <w:spacing w:val="-15"/>
                <w:szCs w:val="21"/>
              </w:rPr>
              <w:t>(总分 100 分</w:t>
            </w:r>
            <w:r>
              <w:rPr>
                <w:rFonts w:hint="eastAsia" w:ascii="宋体" w:hAnsi="宋体" w:cs="宋体"/>
                <w:spacing w:val="-14"/>
                <w:szCs w:val="21"/>
              </w:rPr>
              <w:t>)</w:t>
            </w:r>
          </w:p>
        </w:tc>
        <w:tc>
          <w:tcPr>
            <w:tcW w:w="6300" w:type="dxa"/>
            <w:tcBorders>
              <w:left w:val="single" w:color="000000" w:sz="4" w:space="0"/>
            </w:tcBorders>
            <w:noWrap/>
          </w:tcPr>
          <w:p>
            <w:pPr>
              <w:spacing w:before="132" w:line="219" w:lineRule="auto"/>
              <w:ind w:left="12"/>
              <w:rPr>
                <w:rFonts w:ascii="宋体" w:hAnsi="宋体" w:cs="宋体"/>
                <w:szCs w:val="21"/>
              </w:rPr>
            </w:pPr>
            <w:r>
              <w:rPr>
                <w:rFonts w:hint="eastAsia" w:ascii="宋体" w:hAnsi="宋体" w:cs="宋体"/>
                <w:spacing w:val="-5"/>
                <w:szCs w:val="21"/>
              </w:rPr>
              <w:t>价</w:t>
            </w:r>
            <w:r>
              <w:rPr>
                <w:rFonts w:hint="eastAsia" w:ascii="宋体" w:hAnsi="宋体" w:cs="宋体"/>
                <w:spacing w:val="-4"/>
                <w:szCs w:val="21"/>
              </w:rPr>
              <w:t>格分值：           30  分</w:t>
            </w:r>
          </w:p>
          <w:p>
            <w:pPr>
              <w:spacing w:before="218" w:line="221" w:lineRule="auto"/>
              <w:ind w:left="15"/>
              <w:rPr>
                <w:rFonts w:ascii="宋体" w:hAnsi="宋体" w:cs="宋体"/>
                <w:szCs w:val="21"/>
              </w:rPr>
            </w:pPr>
            <w:r>
              <w:rPr>
                <w:rFonts w:hint="eastAsia" w:ascii="宋体" w:hAnsi="宋体" w:cs="宋体"/>
                <w:spacing w:val="-8"/>
                <w:szCs w:val="21"/>
              </w:rPr>
              <w:t>商</w:t>
            </w:r>
            <w:r>
              <w:rPr>
                <w:rFonts w:hint="eastAsia" w:ascii="宋体" w:hAnsi="宋体" w:cs="宋体"/>
                <w:spacing w:val="-4"/>
                <w:szCs w:val="21"/>
              </w:rPr>
              <w:t>务部分：           30  分</w:t>
            </w:r>
          </w:p>
          <w:p>
            <w:pPr>
              <w:spacing w:before="216" w:line="221" w:lineRule="auto"/>
              <w:ind w:left="12"/>
              <w:rPr>
                <w:rFonts w:ascii="宋体" w:hAnsi="宋体" w:cs="宋体"/>
                <w:szCs w:val="21"/>
              </w:rPr>
            </w:pPr>
            <w:r>
              <w:rPr>
                <w:rFonts w:hint="eastAsia" w:ascii="宋体" w:hAnsi="宋体" w:cs="宋体"/>
                <w:spacing w:val="-5"/>
                <w:szCs w:val="21"/>
              </w:rPr>
              <w:t>技</w:t>
            </w:r>
            <w:r>
              <w:rPr>
                <w:rFonts w:hint="eastAsia" w:ascii="宋体" w:hAnsi="宋体" w:cs="宋体"/>
                <w:spacing w:val="-4"/>
                <w:szCs w:val="21"/>
              </w:rPr>
              <w:t>术部分：           40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50" w:type="dxa"/>
            <w:tcBorders>
              <w:left w:val="single" w:color="000000" w:sz="4" w:space="0"/>
            </w:tcBorders>
            <w:noWrap/>
          </w:tcPr>
          <w:p>
            <w:pPr>
              <w:spacing w:before="207" w:line="222" w:lineRule="auto"/>
              <w:ind w:left="266"/>
              <w:rPr>
                <w:rFonts w:ascii="宋体" w:hAnsi="宋体" w:cs="宋体"/>
                <w:szCs w:val="21"/>
              </w:rPr>
            </w:pPr>
            <w:r>
              <w:rPr>
                <w:rFonts w:hint="eastAsia" w:ascii="宋体" w:hAnsi="宋体" w:cs="宋体"/>
                <w:spacing w:val="-3"/>
                <w:szCs w:val="21"/>
              </w:rPr>
              <w:t>序</w:t>
            </w:r>
            <w:r>
              <w:rPr>
                <w:rFonts w:hint="eastAsia" w:ascii="宋体" w:hAnsi="宋体" w:cs="宋体"/>
                <w:spacing w:val="-2"/>
                <w:szCs w:val="21"/>
              </w:rPr>
              <w:t>号</w:t>
            </w:r>
          </w:p>
        </w:tc>
        <w:tc>
          <w:tcPr>
            <w:tcW w:w="1140" w:type="dxa"/>
            <w:tcBorders>
              <w:right w:val="single" w:color="000000" w:sz="4" w:space="0"/>
            </w:tcBorders>
            <w:noWrap/>
          </w:tcPr>
          <w:p>
            <w:pPr>
              <w:spacing w:before="207" w:line="221" w:lineRule="auto"/>
              <w:ind w:left="250"/>
              <w:rPr>
                <w:rFonts w:ascii="宋体" w:hAnsi="宋体" w:cs="宋体"/>
                <w:szCs w:val="21"/>
              </w:rPr>
            </w:pPr>
            <w:r>
              <w:rPr>
                <w:rFonts w:hint="eastAsia" w:ascii="宋体" w:hAnsi="宋体" w:cs="宋体"/>
                <w:spacing w:val="-4"/>
                <w:szCs w:val="21"/>
              </w:rPr>
              <w:t>评分因素</w:t>
            </w:r>
          </w:p>
        </w:tc>
        <w:tc>
          <w:tcPr>
            <w:tcW w:w="1605" w:type="dxa"/>
            <w:tcBorders>
              <w:left w:val="single" w:color="000000" w:sz="4" w:space="0"/>
              <w:right w:val="single" w:color="000000" w:sz="4" w:space="0"/>
            </w:tcBorders>
            <w:noWrap/>
          </w:tcPr>
          <w:p>
            <w:pPr>
              <w:spacing w:before="286" w:line="221" w:lineRule="auto"/>
              <w:ind w:left="330"/>
              <w:rPr>
                <w:rFonts w:ascii="宋体" w:hAnsi="宋体" w:cs="宋体"/>
                <w:szCs w:val="21"/>
              </w:rPr>
            </w:pPr>
            <w:r>
              <w:rPr>
                <w:rFonts w:hint="eastAsia" w:ascii="宋体" w:hAnsi="宋体" w:cs="宋体"/>
                <w:spacing w:val="-1"/>
                <w:szCs w:val="21"/>
              </w:rPr>
              <w:t>评分</w:t>
            </w:r>
            <w:r>
              <w:rPr>
                <w:rFonts w:hint="eastAsia" w:ascii="宋体" w:hAnsi="宋体" w:cs="宋体"/>
                <w:szCs w:val="21"/>
              </w:rPr>
              <w:t>内容</w:t>
            </w:r>
          </w:p>
        </w:tc>
        <w:tc>
          <w:tcPr>
            <w:tcW w:w="6300" w:type="dxa"/>
            <w:tcBorders>
              <w:left w:val="single" w:color="000000" w:sz="4" w:space="0"/>
            </w:tcBorders>
            <w:noWrap/>
          </w:tcPr>
          <w:p>
            <w:pPr>
              <w:spacing w:before="210" w:line="221" w:lineRule="auto"/>
              <w:ind w:left="2809"/>
              <w:rPr>
                <w:rFonts w:ascii="宋体" w:hAnsi="宋体" w:cs="宋体"/>
                <w:szCs w:val="21"/>
              </w:rPr>
            </w:pPr>
            <w:r>
              <w:rPr>
                <w:rFonts w:hint="eastAsia" w:ascii="宋体" w:hAnsi="宋体" w:cs="宋体"/>
                <w:spacing w:val="-1"/>
                <w:szCs w:val="21"/>
              </w:rPr>
              <w:t>评分</w:t>
            </w:r>
            <w:r>
              <w:rPr>
                <w:rFonts w:hint="eastAsia" w:ascii="宋体" w:hAnsi="宋体" w:cs="宋体"/>
                <w:szCs w:val="21"/>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50" w:type="dxa"/>
            <w:tcBorders>
              <w:left w:val="single" w:color="000000" w:sz="4" w:space="0"/>
            </w:tcBorders>
            <w:noWrap/>
            <w:vAlign w:val="center"/>
          </w:tcPr>
          <w:p>
            <w:pPr>
              <w:widowControl/>
              <w:kinsoku w:val="0"/>
              <w:autoSpaceDE w:val="0"/>
              <w:autoSpaceDN w:val="0"/>
              <w:adjustRightInd w:val="0"/>
              <w:snapToGrid w:val="0"/>
              <w:spacing w:before="68"/>
              <w:jc w:val="center"/>
              <w:textAlignment w:val="baseline"/>
              <w:rPr>
                <w:rFonts w:ascii="宋体" w:hAnsi="宋体" w:cs="宋体"/>
                <w:szCs w:val="21"/>
              </w:rPr>
            </w:pPr>
            <w:r>
              <w:rPr>
                <w:rFonts w:hint="eastAsia" w:ascii="宋体" w:hAnsi="宋体" w:cs="宋体"/>
                <w:szCs w:val="21"/>
              </w:rPr>
              <w:t>1</w:t>
            </w:r>
          </w:p>
        </w:tc>
        <w:tc>
          <w:tcPr>
            <w:tcW w:w="1140" w:type="dxa"/>
            <w:tcBorders>
              <w:right w:val="single" w:color="000000" w:sz="4" w:space="0"/>
            </w:tcBorders>
            <w:noWrap/>
            <w:vAlign w:val="center"/>
          </w:tcPr>
          <w:p>
            <w:pPr>
              <w:widowControl/>
              <w:kinsoku w:val="0"/>
              <w:autoSpaceDE w:val="0"/>
              <w:autoSpaceDN w:val="0"/>
              <w:adjustRightInd w:val="0"/>
              <w:snapToGrid w:val="0"/>
              <w:spacing w:before="133"/>
              <w:ind w:left="13" w:hanging="2"/>
              <w:jc w:val="center"/>
              <w:textAlignment w:val="baseline"/>
              <w:rPr>
                <w:rFonts w:ascii="宋体" w:hAnsi="宋体" w:cs="宋体"/>
                <w:spacing w:val="-1"/>
                <w:szCs w:val="21"/>
              </w:rPr>
            </w:pPr>
            <w:r>
              <w:rPr>
                <w:rFonts w:hint="eastAsia" w:ascii="宋体" w:hAnsi="宋体" w:cs="宋体"/>
                <w:spacing w:val="-1"/>
                <w:szCs w:val="21"/>
              </w:rPr>
              <w:t>价格分</w:t>
            </w:r>
          </w:p>
          <w:p>
            <w:pPr>
              <w:widowControl/>
              <w:kinsoku w:val="0"/>
              <w:autoSpaceDE w:val="0"/>
              <w:autoSpaceDN w:val="0"/>
              <w:adjustRightInd w:val="0"/>
              <w:snapToGrid w:val="0"/>
              <w:spacing w:before="133"/>
              <w:ind w:left="13" w:hanging="2"/>
              <w:jc w:val="center"/>
              <w:textAlignment w:val="baseline"/>
              <w:rPr>
                <w:rFonts w:ascii="宋体" w:hAnsi="宋体" w:cs="宋体"/>
                <w:spacing w:val="-1"/>
                <w:szCs w:val="21"/>
              </w:rPr>
            </w:pPr>
            <w:r>
              <w:rPr>
                <w:rFonts w:hint="eastAsia" w:ascii="宋体" w:hAnsi="宋体" w:cs="宋体"/>
                <w:spacing w:val="-1"/>
                <w:szCs w:val="21"/>
              </w:rPr>
              <w:t>(30 分)</w:t>
            </w:r>
          </w:p>
        </w:tc>
        <w:tc>
          <w:tcPr>
            <w:tcW w:w="1605" w:type="dxa"/>
            <w:tcBorders>
              <w:left w:val="single" w:color="000000" w:sz="4" w:space="0"/>
              <w:right w:val="single" w:color="000000" w:sz="4" w:space="0"/>
            </w:tcBorders>
            <w:noWrap/>
            <w:vAlign w:val="center"/>
          </w:tcPr>
          <w:p>
            <w:pPr>
              <w:widowControl/>
              <w:kinsoku w:val="0"/>
              <w:autoSpaceDE w:val="0"/>
              <w:autoSpaceDN w:val="0"/>
              <w:adjustRightInd w:val="0"/>
              <w:snapToGrid w:val="0"/>
              <w:spacing w:before="133"/>
              <w:ind w:left="13" w:hanging="2"/>
              <w:jc w:val="center"/>
              <w:textAlignment w:val="baseline"/>
              <w:rPr>
                <w:rFonts w:ascii="宋体" w:hAnsi="宋体" w:cs="宋体"/>
                <w:spacing w:val="-1"/>
                <w:szCs w:val="21"/>
              </w:rPr>
            </w:pPr>
            <w:r>
              <w:rPr>
                <w:rFonts w:hint="eastAsia" w:ascii="宋体" w:hAnsi="宋体" w:cs="宋体"/>
                <w:spacing w:val="-1"/>
                <w:szCs w:val="21"/>
              </w:rPr>
              <w:t>投标价格</w:t>
            </w:r>
          </w:p>
          <w:p>
            <w:pPr>
              <w:widowControl/>
              <w:kinsoku w:val="0"/>
              <w:autoSpaceDE w:val="0"/>
              <w:autoSpaceDN w:val="0"/>
              <w:adjustRightInd w:val="0"/>
              <w:snapToGrid w:val="0"/>
              <w:spacing w:before="133"/>
              <w:ind w:left="13" w:hanging="2"/>
              <w:jc w:val="center"/>
              <w:textAlignment w:val="baseline"/>
              <w:rPr>
                <w:rFonts w:ascii="宋体" w:hAnsi="宋体" w:cs="宋体"/>
                <w:spacing w:val="-1"/>
                <w:szCs w:val="21"/>
              </w:rPr>
            </w:pPr>
            <w:r>
              <w:rPr>
                <w:rFonts w:hint="eastAsia" w:ascii="宋体" w:hAnsi="宋体" w:cs="宋体"/>
                <w:spacing w:val="-1"/>
                <w:szCs w:val="21"/>
              </w:rPr>
              <w:t>(30 分)</w:t>
            </w:r>
          </w:p>
        </w:tc>
        <w:tc>
          <w:tcPr>
            <w:tcW w:w="6300" w:type="dxa"/>
            <w:tcBorders>
              <w:left w:val="single" w:color="000000" w:sz="4" w:space="0"/>
            </w:tcBorders>
            <w:noWrap/>
          </w:tcPr>
          <w:p>
            <w:pPr>
              <w:spacing w:before="133" w:line="411" w:lineRule="auto"/>
              <w:ind w:left="13" w:hanging="2"/>
              <w:rPr>
                <w:rFonts w:ascii="宋体" w:hAnsi="宋体" w:cs="宋体"/>
                <w:szCs w:val="21"/>
              </w:rPr>
            </w:pPr>
            <w:r>
              <w:rPr>
                <w:rFonts w:hint="eastAsia" w:ascii="宋体" w:hAnsi="宋体" w:cs="宋体"/>
                <w:spacing w:val="-1"/>
                <w:szCs w:val="21"/>
              </w:rPr>
              <w:t>满足招标文件要求且投标价格最低的投标报价为评标基准</w:t>
            </w:r>
            <w:r>
              <w:rPr>
                <w:rFonts w:hint="eastAsia" w:ascii="宋体" w:hAnsi="宋体" w:cs="宋体"/>
                <w:szCs w:val="21"/>
              </w:rPr>
              <w:t xml:space="preserve">价，其价格 </w:t>
            </w:r>
            <w:r>
              <w:rPr>
                <w:rFonts w:hint="eastAsia" w:ascii="宋体" w:hAnsi="宋体" w:cs="宋体"/>
                <w:spacing w:val="-2"/>
                <w:szCs w:val="21"/>
              </w:rPr>
              <w:t>分为满分。</w:t>
            </w:r>
            <w:r>
              <w:rPr>
                <w:rFonts w:hint="eastAsia" w:ascii="宋体" w:hAnsi="宋体" w:cs="宋体"/>
                <w:spacing w:val="-1"/>
                <w:szCs w:val="21"/>
              </w:rPr>
              <w:t>其他合格投标人的价格分统一按照下列公式计算：</w:t>
            </w:r>
          </w:p>
          <w:p>
            <w:pPr>
              <w:spacing w:line="219" w:lineRule="auto"/>
              <w:ind w:left="13"/>
              <w:rPr>
                <w:rFonts w:ascii="宋体" w:hAnsi="宋体" w:cs="宋体"/>
                <w:szCs w:val="21"/>
              </w:rPr>
            </w:pPr>
            <w:r>
              <w:rPr>
                <w:rFonts w:hint="eastAsia" w:ascii="宋体" w:hAnsi="宋体" w:cs="宋体"/>
                <w:spacing w:val="-1"/>
                <w:szCs w:val="21"/>
              </w:rPr>
              <w:t>投标报价得分= (</w:t>
            </w:r>
            <w:r>
              <w:rPr>
                <w:rFonts w:hint="eastAsia" w:ascii="宋体" w:hAnsi="宋体" w:cs="宋体"/>
                <w:szCs w:val="21"/>
              </w:rPr>
              <w:t>评标基准价/投标报价) ×30 %×100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50" w:type="dxa"/>
            <w:vMerge w:val="restart"/>
            <w:tcBorders>
              <w:left w:val="single" w:color="000000" w:sz="4" w:space="0"/>
            </w:tcBorders>
            <w:noWrap/>
          </w:tcPr>
          <w:p>
            <w:pPr>
              <w:spacing w:line="295" w:lineRule="auto"/>
              <w:rPr>
                <w:rFonts w:ascii="宋体" w:hAnsi="宋体" w:cs="宋体"/>
                <w:szCs w:val="21"/>
              </w:rPr>
            </w:pPr>
          </w:p>
          <w:p>
            <w:pPr>
              <w:spacing w:line="296" w:lineRule="auto"/>
              <w:rPr>
                <w:rFonts w:ascii="宋体" w:hAnsi="宋体" w:cs="宋体"/>
                <w:szCs w:val="21"/>
              </w:rPr>
            </w:pPr>
          </w:p>
          <w:p>
            <w:pPr>
              <w:spacing w:line="296" w:lineRule="auto"/>
              <w:rPr>
                <w:rFonts w:ascii="宋体" w:hAnsi="宋体" w:cs="宋体"/>
                <w:szCs w:val="21"/>
              </w:rPr>
            </w:pPr>
          </w:p>
          <w:p>
            <w:pPr>
              <w:spacing w:line="296" w:lineRule="auto"/>
              <w:rPr>
                <w:rFonts w:ascii="宋体" w:hAnsi="宋体" w:cs="宋体"/>
                <w:szCs w:val="21"/>
              </w:rPr>
            </w:pPr>
          </w:p>
          <w:p>
            <w:pPr>
              <w:spacing w:line="296" w:lineRule="auto"/>
              <w:rPr>
                <w:rFonts w:ascii="宋体" w:hAnsi="宋体" w:cs="宋体"/>
                <w:szCs w:val="21"/>
              </w:rPr>
            </w:pPr>
          </w:p>
          <w:p>
            <w:pPr>
              <w:spacing w:line="296" w:lineRule="auto"/>
              <w:rPr>
                <w:rFonts w:ascii="宋体" w:hAnsi="宋体" w:cs="宋体"/>
                <w:szCs w:val="21"/>
              </w:rPr>
            </w:pPr>
          </w:p>
          <w:p>
            <w:pPr>
              <w:spacing w:line="296" w:lineRule="auto"/>
              <w:rPr>
                <w:rFonts w:ascii="宋体" w:hAnsi="宋体" w:cs="宋体"/>
                <w:szCs w:val="21"/>
              </w:rPr>
            </w:pPr>
          </w:p>
          <w:p>
            <w:pPr>
              <w:spacing w:line="296" w:lineRule="auto"/>
              <w:rPr>
                <w:rFonts w:ascii="宋体" w:hAnsi="宋体" w:cs="宋体"/>
                <w:szCs w:val="21"/>
              </w:rPr>
            </w:pPr>
          </w:p>
          <w:p>
            <w:pPr>
              <w:spacing w:before="69" w:line="185" w:lineRule="auto"/>
              <w:ind w:left="282"/>
              <w:rPr>
                <w:rFonts w:ascii="宋体" w:hAnsi="宋体" w:cs="宋体"/>
                <w:szCs w:val="21"/>
              </w:rPr>
            </w:pPr>
          </w:p>
          <w:p>
            <w:pPr>
              <w:spacing w:before="69" w:line="185" w:lineRule="auto"/>
              <w:ind w:left="282"/>
              <w:rPr>
                <w:rFonts w:ascii="宋体" w:hAnsi="宋体" w:cs="宋体"/>
                <w:szCs w:val="21"/>
              </w:rPr>
            </w:pPr>
          </w:p>
          <w:p>
            <w:pPr>
              <w:spacing w:before="69" w:line="185" w:lineRule="auto"/>
              <w:ind w:left="282"/>
              <w:rPr>
                <w:rFonts w:ascii="宋体" w:hAnsi="宋体" w:cs="宋体"/>
                <w:szCs w:val="21"/>
              </w:rPr>
            </w:pPr>
          </w:p>
          <w:p>
            <w:pPr>
              <w:spacing w:before="69" w:line="185" w:lineRule="auto"/>
              <w:ind w:left="282"/>
              <w:rPr>
                <w:rFonts w:ascii="宋体" w:hAnsi="宋体" w:cs="宋体"/>
                <w:szCs w:val="21"/>
              </w:rPr>
            </w:pPr>
          </w:p>
          <w:p>
            <w:pPr>
              <w:spacing w:before="69" w:line="185" w:lineRule="auto"/>
              <w:ind w:left="282"/>
              <w:rPr>
                <w:rFonts w:ascii="宋体" w:hAnsi="宋体" w:cs="宋体"/>
                <w:szCs w:val="21"/>
              </w:rPr>
            </w:pPr>
          </w:p>
          <w:p>
            <w:pPr>
              <w:spacing w:before="69" w:line="185" w:lineRule="auto"/>
              <w:ind w:left="282"/>
              <w:rPr>
                <w:rFonts w:ascii="宋体" w:hAnsi="宋体" w:cs="宋体"/>
                <w:szCs w:val="21"/>
              </w:rPr>
            </w:pPr>
          </w:p>
          <w:p>
            <w:pPr>
              <w:spacing w:before="69" w:line="185" w:lineRule="auto"/>
              <w:ind w:left="282"/>
              <w:rPr>
                <w:rFonts w:ascii="宋体" w:hAnsi="宋体" w:cs="宋体"/>
                <w:szCs w:val="21"/>
              </w:rPr>
            </w:pPr>
            <w:r>
              <w:rPr>
                <w:rFonts w:hint="eastAsia" w:ascii="宋体" w:hAnsi="宋体" w:cs="宋体"/>
                <w:szCs w:val="21"/>
              </w:rPr>
              <w:t>2</w:t>
            </w:r>
          </w:p>
        </w:tc>
        <w:tc>
          <w:tcPr>
            <w:tcW w:w="1140" w:type="dxa"/>
            <w:vMerge w:val="restart"/>
            <w:tcBorders>
              <w:right w:val="single" w:color="000000" w:sz="4" w:space="0"/>
            </w:tcBorders>
            <w:noWrap/>
          </w:tcPr>
          <w:p>
            <w:pPr>
              <w:spacing w:before="133" w:line="411" w:lineRule="auto"/>
              <w:ind w:left="13" w:hanging="2"/>
              <w:jc w:val="center"/>
              <w:rPr>
                <w:rFonts w:ascii="宋体" w:hAnsi="宋体" w:cs="宋体"/>
                <w:spacing w:val="-1"/>
                <w:szCs w:val="21"/>
              </w:rPr>
            </w:pPr>
          </w:p>
          <w:p>
            <w:pPr>
              <w:spacing w:before="133" w:line="411" w:lineRule="auto"/>
              <w:ind w:left="13" w:hanging="2"/>
              <w:jc w:val="center"/>
              <w:rPr>
                <w:rFonts w:ascii="宋体" w:hAnsi="宋体" w:cs="宋体"/>
                <w:spacing w:val="-1"/>
                <w:szCs w:val="21"/>
              </w:rPr>
            </w:pPr>
          </w:p>
          <w:p>
            <w:pPr>
              <w:spacing w:before="133" w:line="411" w:lineRule="auto"/>
              <w:ind w:left="13" w:hanging="2"/>
              <w:jc w:val="center"/>
              <w:rPr>
                <w:rFonts w:ascii="宋体" w:hAnsi="宋体" w:cs="宋体"/>
                <w:spacing w:val="-1"/>
                <w:szCs w:val="21"/>
              </w:rPr>
            </w:pPr>
          </w:p>
          <w:p>
            <w:pPr>
              <w:spacing w:before="133" w:line="411" w:lineRule="auto"/>
              <w:ind w:left="13" w:hanging="2"/>
              <w:jc w:val="center"/>
              <w:rPr>
                <w:rFonts w:ascii="宋体" w:hAnsi="宋体" w:cs="宋体"/>
                <w:spacing w:val="-1"/>
                <w:szCs w:val="21"/>
              </w:rPr>
            </w:pPr>
          </w:p>
          <w:p>
            <w:pPr>
              <w:spacing w:before="133" w:line="411" w:lineRule="auto"/>
              <w:ind w:left="13" w:hanging="2"/>
              <w:jc w:val="center"/>
              <w:rPr>
                <w:rFonts w:ascii="宋体" w:hAnsi="宋体" w:cs="宋体"/>
                <w:spacing w:val="-1"/>
                <w:szCs w:val="21"/>
              </w:rPr>
            </w:pPr>
          </w:p>
          <w:p>
            <w:pPr>
              <w:spacing w:before="133" w:line="411" w:lineRule="auto"/>
              <w:ind w:left="13" w:hanging="2"/>
              <w:jc w:val="center"/>
              <w:rPr>
                <w:rFonts w:ascii="宋体" w:hAnsi="宋体" w:cs="宋体"/>
                <w:spacing w:val="-1"/>
                <w:szCs w:val="21"/>
              </w:rPr>
            </w:pPr>
          </w:p>
          <w:p>
            <w:pPr>
              <w:spacing w:before="133" w:line="411" w:lineRule="auto"/>
              <w:ind w:left="13" w:hanging="2"/>
              <w:jc w:val="center"/>
              <w:rPr>
                <w:rFonts w:ascii="宋体" w:hAnsi="宋体" w:cs="宋体"/>
                <w:spacing w:val="-1"/>
                <w:szCs w:val="21"/>
              </w:rPr>
            </w:pPr>
            <w:r>
              <w:rPr>
                <w:rFonts w:hint="eastAsia" w:ascii="宋体" w:hAnsi="宋体" w:cs="宋体"/>
                <w:spacing w:val="-1"/>
                <w:szCs w:val="21"/>
              </w:rPr>
              <w:t>商务部分 (30 分)</w:t>
            </w:r>
          </w:p>
        </w:tc>
        <w:tc>
          <w:tcPr>
            <w:tcW w:w="1605" w:type="dxa"/>
            <w:tcBorders>
              <w:left w:val="single" w:color="000000" w:sz="4" w:space="0"/>
              <w:right w:val="single" w:color="000000" w:sz="4" w:space="0"/>
            </w:tcBorders>
            <w:noWrap/>
          </w:tcPr>
          <w:p>
            <w:pPr>
              <w:spacing w:before="133" w:line="411" w:lineRule="auto"/>
              <w:ind w:left="13" w:hanging="2"/>
              <w:jc w:val="center"/>
              <w:rPr>
                <w:rFonts w:ascii="宋体" w:hAnsi="宋体" w:cs="宋体"/>
                <w:kern w:val="0"/>
                <w:szCs w:val="21"/>
              </w:rPr>
            </w:pPr>
            <w:r>
              <w:rPr>
                <w:rFonts w:hint="eastAsia" w:ascii="宋体" w:hAnsi="宋体" w:cs="宋体"/>
                <w:kern w:val="0"/>
                <w:szCs w:val="21"/>
              </w:rPr>
              <w:t>企业业绩</w:t>
            </w:r>
          </w:p>
          <w:p>
            <w:pPr>
              <w:spacing w:before="133" w:line="411" w:lineRule="auto"/>
              <w:ind w:left="13" w:hanging="2"/>
              <w:jc w:val="center"/>
              <w:rPr>
                <w:rFonts w:ascii="宋体" w:hAnsi="宋体" w:cs="宋体"/>
                <w:spacing w:val="-1"/>
                <w:szCs w:val="21"/>
              </w:rPr>
            </w:pPr>
            <w:r>
              <w:rPr>
                <w:rFonts w:hint="eastAsia" w:ascii="宋体" w:hAnsi="宋体" w:cs="宋体"/>
                <w:kern w:val="0"/>
                <w:szCs w:val="21"/>
              </w:rPr>
              <w:t>（16分）</w:t>
            </w:r>
          </w:p>
        </w:tc>
        <w:tc>
          <w:tcPr>
            <w:tcW w:w="6300" w:type="dxa"/>
            <w:tcBorders>
              <w:left w:val="single" w:color="000000" w:sz="4" w:space="0"/>
            </w:tcBorders>
            <w:noWrap/>
            <w:vAlign w:val="center"/>
          </w:tcPr>
          <w:p>
            <w:pPr>
              <w:pStyle w:val="11"/>
              <w:spacing w:line="360" w:lineRule="auto"/>
              <w:ind w:firstLine="0" w:firstLineChars="0"/>
              <w:rPr>
                <w:rFonts w:ascii="宋体" w:hAnsi="宋体" w:cs="宋体"/>
                <w:snapToGrid w:val="0"/>
                <w:kern w:val="0"/>
                <w:szCs w:val="21"/>
              </w:rPr>
            </w:pPr>
            <w:r>
              <w:rPr>
                <w:rFonts w:hint="eastAsia" w:ascii="宋体" w:hAnsi="宋体" w:cs="宋体"/>
                <w:szCs w:val="21"/>
              </w:rPr>
              <w:t>投标人自2019年1月1日以来须具有建筑质量检测类似业绩（建筑面积不低于7万㎡），每提供一份得4分，最高得16分。（须附合同协议书扫描件）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50" w:type="dxa"/>
            <w:vMerge w:val="continue"/>
            <w:tcBorders>
              <w:left w:val="single" w:color="000000" w:sz="4" w:space="0"/>
            </w:tcBorders>
            <w:noWrap/>
          </w:tcPr>
          <w:p>
            <w:pPr>
              <w:rPr>
                <w:rFonts w:ascii="宋体" w:hAnsi="宋体" w:cs="宋体"/>
                <w:szCs w:val="21"/>
              </w:rPr>
            </w:pPr>
          </w:p>
        </w:tc>
        <w:tc>
          <w:tcPr>
            <w:tcW w:w="1140" w:type="dxa"/>
            <w:vMerge w:val="continue"/>
            <w:tcBorders>
              <w:right w:val="single" w:color="000000" w:sz="4" w:space="0"/>
            </w:tcBorders>
            <w:noWrap/>
          </w:tcPr>
          <w:p>
            <w:pPr>
              <w:rPr>
                <w:rFonts w:ascii="宋体" w:hAnsi="宋体" w:cs="宋体"/>
                <w:szCs w:val="21"/>
              </w:rPr>
            </w:pPr>
          </w:p>
        </w:tc>
        <w:tc>
          <w:tcPr>
            <w:tcW w:w="1605" w:type="dxa"/>
            <w:tcBorders>
              <w:left w:val="single" w:color="000000" w:sz="4" w:space="0"/>
              <w:right w:val="single" w:color="000000" w:sz="4" w:space="0"/>
            </w:tcBorders>
            <w:noWrap/>
          </w:tcPr>
          <w:p>
            <w:pPr>
              <w:spacing w:before="152" w:line="360" w:lineRule="auto"/>
              <w:rPr>
                <w:rFonts w:ascii="宋体" w:hAnsi="宋体" w:cs="宋体"/>
                <w:kern w:val="0"/>
                <w:szCs w:val="21"/>
              </w:rPr>
            </w:pPr>
          </w:p>
          <w:p>
            <w:pPr>
              <w:spacing w:before="152" w:line="360" w:lineRule="auto"/>
              <w:rPr>
                <w:rFonts w:ascii="宋体" w:hAnsi="宋体" w:cs="宋体"/>
                <w:kern w:val="0"/>
                <w:szCs w:val="21"/>
              </w:rPr>
            </w:pPr>
          </w:p>
          <w:p>
            <w:pPr>
              <w:spacing w:before="152" w:line="360" w:lineRule="auto"/>
              <w:jc w:val="center"/>
              <w:rPr>
                <w:rFonts w:ascii="宋体" w:hAnsi="宋体" w:cs="宋体"/>
                <w:kern w:val="0"/>
                <w:szCs w:val="21"/>
              </w:rPr>
            </w:pPr>
            <w:r>
              <w:rPr>
                <w:rFonts w:hint="eastAsia" w:ascii="宋体" w:hAnsi="宋体" w:cs="宋体"/>
                <w:kern w:val="0"/>
                <w:szCs w:val="21"/>
              </w:rPr>
              <w:t>拟投入的</w:t>
            </w:r>
          </w:p>
          <w:p>
            <w:pPr>
              <w:spacing w:before="152" w:line="360" w:lineRule="auto"/>
              <w:jc w:val="center"/>
              <w:rPr>
                <w:rFonts w:ascii="宋体" w:hAnsi="宋体" w:cs="宋体"/>
                <w:kern w:val="0"/>
                <w:szCs w:val="21"/>
              </w:rPr>
            </w:pPr>
            <w:r>
              <w:rPr>
                <w:rFonts w:hint="eastAsia" w:ascii="宋体" w:hAnsi="宋体" w:cs="宋体"/>
                <w:kern w:val="0"/>
                <w:szCs w:val="21"/>
              </w:rPr>
              <w:t>技术人员</w:t>
            </w:r>
          </w:p>
          <w:p>
            <w:pPr>
              <w:spacing w:before="152" w:line="360" w:lineRule="auto"/>
              <w:jc w:val="center"/>
              <w:rPr>
                <w:rFonts w:ascii="宋体" w:hAnsi="宋体" w:cs="宋体"/>
                <w:szCs w:val="21"/>
              </w:rPr>
            </w:pPr>
            <w:r>
              <w:rPr>
                <w:rFonts w:hint="eastAsia" w:ascii="宋体" w:hAnsi="宋体" w:cs="宋体"/>
                <w:kern w:val="0"/>
                <w:szCs w:val="21"/>
              </w:rPr>
              <w:t>（8分）</w:t>
            </w:r>
          </w:p>
        </w:tc>
        <w:tc>
          <w:tcPr>
            <w:tcW w:w="6300" w:type="dxa"/>
            <w:tcBorders>
              <w:left w:val="single" w:color="000000" w:sz="4" w:space="0"/>
            </w:tcBorders>
            <w:noWrap/>
          </w:tcPr>
          <w:p>
            <w:pPr>
              <w:spacing w:line="360" w:lineRule="auto"/>
              <w:rPr>
                <w:rFonts w:ascii="宋体" w:hAnsi="宋体" w:cs="宋体"/>
                <w:szCs w:val="21"/>
              </w:rPr>
            </w:pPr>
            <w:r>
              <w:rPr>
                <w:rFonts w:hint="eastAsia" w:ascii="宋体" w:hAnsi="宋体" w:cs="宋体"/>
                <w:szCs w:val="21"/>
              </w:rPr>
              <w:t>1、拟派项目负责人具备相关专业正高级职称的得5分，副高级职称得2分，否则不得分；</w:t>
            </w:r>
          </w:p>
          <w:p>
            <w:pPr>
              <w:widowControl/>
              <w:spacing w:line="360" w:lineRule="auto"/>
              <w:textAlignment w:val="baseline"/>
              <w:rPr>
                <w:rFonts w:ascii="宋体" w:hAnsi="宋体" w:cs="宋体"/>
                <w:szCs w:val="21"/>
              </w:rPr>
            </w:pPr>
            <w:r>
              <w:rPr>
                <w:rFonts w:hint="eastAsia" w:ascii="宋体" w:hAnsi="宋体" w:cs="宋体"/>
                <w:szCs w:val="21"/>
              </w:rPr>
              <w:t>2、拟投入本项目的项目组成员（除项目负责人以外）中，具有人力资源部门颁发的相关专业中级及以上职称的，每提供1名得1分，此项最高得 3分。否则不得分</w:t>
            </w:r>
          </w:p>
          <w:p>
            <w:pPr>
              <w:spacing w:line="360" w:lineRule="auto"/>
              <w:rPr>
                <w:rFonts w:ascii="宋体" w:hAnsi="宋体" w:cs="宋体"/>
                <w:szCs w:val="21"/>
              </w:rPr>
            </w:pPr>
            <w:r>
              <w:rPr>
                <w:rFonts w:hint="eastAsia" w:ascii="宋体" w:hAnsi="宋体" w:cs="宋体"/>
                <w:szCs w:val="21"/>
              </w:rPr>
              <w:t>（提供以上人员的相关证书、2023年1月1日以来本单位为其缴纳的任意6个月及以上的养老保险证明等材料的扫描件，否则不得分。）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50" w:type="dxa"/>
            <w:vMerge w:val="continue"/>
            <w:tcBorders>
              <w:left w:val="single" w:color="000000" w:sz="4" w:space="0"/>
            </w:tcBorders>
            <w:noWrap/>
          </w:tcPr>
          <w:p>
            <w:pPr>
              <w:rPr>
                <w:rFonts w:ascii="宋体" w:hAnsi="宋体" w:cs="宋体"/>
                <w:szCs w:val="21"/>
              </w:rPr>
            </w:pPr>
          </w:p>
        </w:tc>
        <w:tc>
          <w:tcPr>
            <w:tcW w:w="1140" w:type="dxa"/>
            <w:vMerge w:val="continue"/>
            <w:tcBorders>
              <w:right w:val="single" w:color="000000" w:sz="4" w:space="0"/>
            </w:tcBorders>
            <w:noWrap/>
          </w:tcPr>
          <w:p>
            <w:pPr>
              <w:rPr>
                <w:rFonts w:ascii="宋体" w:hAnsi="宋体" w:cs="宋体"/>
                <w:szCs w:val="21"/>
              </w:rPr>
            </w:pPr>
          </w:p>
        </w:tc>
        <w:tc>
          <w:tcPr>
            <w:tcW w:w="1605" w:type="dxa"/>
            <w:tcBorders>
              <w:left w:val="single" w:color="000000" w:sz="4" w:space="0"/>
              <w:right w:val="single" w:color="000000" w:sz="4" w:space="0"/>
            </w:tcBorders>
            <w:noWrap/>
            <w:vAlign w:val="center"/>
          </w:tcPr>
          <w:p>
            <w:pPr>
              <w:autoSpaceDE w:val="0"/>
              <w:autoSpaceDN w:val="0"/>
              <w:adjustRightInd w:val="0"/>
              <w:jc w:val="center"/>
              <w:rPr>
                <w:rFonts w:ascii="宋体" w:hAnsi="宋体" w:cs="宋体"/>
                <w:szCs w:val="21"/>
              </w:rPr>
            </w:pPr>
            <w:r>
              <w:rPr>
                <w:rFonts w:hint="eastAsia" w:ascii="宋体" w:hAnsi="宋体" w:cs="宋体"/>
                <w:szCs w:val="21"/>
              </w:rPr>
              <w:t>企业实力</w:t>
            </w:r>
          </w:p>
          <w:p>
            <w:pPr>
              <w:autoSpaceDE w:val="0"/>
              <w:autoSpaceDN w:val="0"/>
              <w:adjustRightInd w:val="0"/>
              <w:jc w:val="center"/>
              <w:rPr>
                <w:rFonts w:ascii="宋体" w:hAnsi="宋体" w:cs="宋体"/>
                <w:szCs w:val="21"/>
              </w:rPr>
            </w:pPr>
            <w:r>
              <w:rPr>
                <w:rFonts w:hint="eastAsia" w:ascii="宋体" w:hAnsi="宋体" w:cs="宋体"/>
                <w:szCs w:val="21"/>
              </w:rPr>
              <w:t>（6分）</w:t>
            </w:r>
          </w:p>
        </w:tc>
        <w:tc>
          <w:tcPr>
            <w:tcW w:w="6300" w:type="dxa"/>
            <w:tcBorders>
              <w:left w:val="single" w:color="000000" w:sz="4" w:space="0"/>
            </w:tcBorders>
            <w:noWrap/>
            <w:vAlign w:val="center"/>
          </w:tcPr>
          <w:p>
            <w:pPr>
              <w:pStyle w:val="3"/>
              <w:widowControl/>
              <w:adjustRightInd w:val="0"/>
              <w:spacing w:before="0" w:after="0" w:line="360" w:lineRule="auto"/>
              <w:textAlignment w:val="baseline"/>
              <w:rPr>
                <w:rFonts w:ascii="宋体" w:hAnsi="宋体" w:eastAsia="宋体" w:cs="宋体"/>
                <w:b w:val="0"/>
                <w:bCs w:val="0"/>
                <w:sz w:val="21"/>
                <w:szCs w:val="21"/>
              </w:rPr>
            </w:pPr>
            <w:r>
              <w:rPr>
                <w:rFonts w:hint="eastAsia" w:ascii="宋体" w:hAnsi="宋体" w:eastAsia="宋体" w:cs="宋体"/>
                <w:b w:val="0"/>
                <w:bCs w:val="0"/>
                <w:sz w:val="21"/>
                <w:szCs w:val="21"/>
              </w:rPr>
              <w:t>2020年1月1日以来企业获得省级建设行业部门表彰的，每项3分，最高6分。（须附奖项证书扫描件）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50" w:type="dxa"/>
            <w:vMerge w:val="restart"/>
            <w:tcBorders>
              <w:top w:val="single" w:color="auto" w:sz="4" w:space="0"/>
              <w:left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3</w:t>
            </w:r>
          </w:p>
          <w:p>
            <w:pPr>
              <w:jc w:val="center"/>
              <w:rPr>
                <w:rFonts w:ascii="宋体" w:hAnsi="宋体" w:cs="宋体"/>
                <w:szCs w:val="21"/>
              </w:rPr>
            </w:pPr>
          </w:p>
          <w:p>
            <w:pPr>
              <w:jc w:val="center"/>
              <w:rPr>
                <w:rFonts w:ascii="宋体" w:hAnsi="宋体" w:cs="宋体"/>
                <w:szCs w:val="21"/>
              </w:rPr>
            </w:pPr>
          </w:p>
        </w:tc>
        <w:tc>
          <w:tcPr>
            <w:tcW w:w="1140" w:type="dxa"/>
            <w:vMerge w:val="restart"/>
            <w:tcBorders>
              <w:top w:val="single" w:color="auto" w:sz="4" w:space="0"/>
              <w:left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技术部分</w:t>
            </w:r>
          </w:p>
          <w:p>
            <w:pPr>
              <w:jc w:val="center"/>
              <w:rPr>
                <w:rFonts w:ascii="宋体" w:hAnsi="宋体" w:cs="宋体"/>
                <w:szCs w:val="21"/>
              </w:rPr>
            </w:pPr>
            <w:r>
              <w:rPr>
                <w:rFonts w:hint="eastAsia" w:ascii="宋体" w:hAnsi="宋体" w:cs="宋体"/>
                <w:szCs w:val="21"/>
              </w:rPr>
              <w:t>（40分）</w:t>
            </w:r>
          </w:p>
          <w:p>
            <w:pPr>
              <w:rPr>
                <w:rFonts w:ascii="宋体" w:hAnsi="宋体" w:cs="宋体"/>
                <w:szCs w:val="21"/>
              </w:rPr>
            </w:pPr>
          </w:p>
          <w:p>
            <w:pPr>
              <w:rPr>
                <w:rFonts w:ascii="宋体" w:hAnsi="宋体" w:cs="宋体"/>
                <w:szCs w:val="21"/>
              </w:rPr>
            </w:pPr>
          </w:p>
        </w:tc>
        <w:tc>
          <w:tcPr>
            <w:tcW w:w="1605" w:type="dxa"/>
            <w:tcBorders>
              <w:left w:val="single" w:color="auto" w:sz="4" w:space="0"/>
              <w:right w:val="single" w:color="000000" w:sz="4" w:space="0"/>
            </w:tcBorders>
            <w:noWrap/>
            <w:vAlign w:val="center"/>
          </w:tcPr>
          <w:p>
            <w:pPr>
              <w:jc w:val="center"/>
              <w:rPr>
                <w:rFonts w:ascii="宋体" w:hAnsi="宋体" w:cs="宋体"/>
                <w:szCs w:val="21"/>
              </w:rPr>
            </w:pPr>
            <w:r>
              <w:rPr>
                <w:rFonts w:hint="eastAsia" w:ascii="宋体" w:hAnsi="宋体" w:cs="宋体"/>
                <w:szCs w:val="21"/>
              </w:rPr>
              <w:t>分类检测方案</w:t>
            </w:r>
          </w:p>
          <w:p>
            <w:pPr>
              <w:jc w:val="center"/>
              <w:rPr>
                <w:rFonts w:ascii="宋体" w:hAnsi="宋体" w:cs="宋体"/>
                <w:szCs w:val="21"/>
              </w:rPr>
            </w:pPr>
            <w:r>
              <w:rPr>
                <w:rFonts w:hint="eastAsia" w:ascii="宋体" w:hAnsi="宋体" w:cs="宋体"/>
                <w:szCs w:val="21"/>
              </w:rPr>
              <w:t>（8分）</w:t>
            </w:r>
          </w:p>
        </w:tc>
        <w:tc>
          <w:tcPr>
            <w:tcW w:w="6300" w:type="dxa"/>
            <w:tcBorders>
              <w:left w:val="single" w:color="000000" w:sz="4" w:space="0"/>
            </w:tcBorders>
            <w:noWrap/>
            <w:vAlign w:val="center"/>
          </w:tcPr>
          <w:p>
            <w:pPr>
              <w:spacing w:line="360" w:lineRule="auto"/>
              <w:rPr>
                <w:rFonts w:ascii="宋体" w:hAnsi="宋体" w:cs="宋体"/>
                <w:szCs w:val="21"/>
              </w:rPr>
            </w:pPr>
            <w:r>
              <w:rPr>
                <w:rFonts w:hint="eastAsia" w:ascii="宋体" w:hAnsi="宋体" w:cs="宋体"/>
                <w:szCs w:val="21"/>
              </w:rPr>
              <w:t>包括：</w:t>
            </w:r>
            <w:r>
              <w:rPr>
                <w:rFonts w:hint="eastAsia" w:ascii="宋体" w:hAnsi="宋体" w:cs="宋体"/>
                <w:snapToGrid w:val="0"/>
                <w:kern w:val="0"/>
                <w:szCs w:val="21"/>
              </w:rPr>
              <w:t>、</w:t>
            </w:r>
            <w:r>
              <w:rPr>
                <w:rFonts w:hint="eastAsia" w:ascii="宋体" w:hAnsi="宋体" w:cs="宋体"/>
                <w:szCs w:val="21"/>
              </w:rPr>
              <w:t>检测技术方案</w:t>
            </w:r>
            <w:r>
              <w:rPr>
                <w:rFonts w:hint="eastAsia" w:ascii="宋体" w:hAnsi="宋体" w:cs="宋体"/>
                <w:snapToGrid w:val="0"/>
                <w:kern w:val="0"/>
                <w:szCs w:val="21"/>
              </w:rPr>
              <w:t>、</w:t>
            </w:r>
            <w:r>
              <w:rPr>
                <w:rFonts w:hint="eastAsia" w:ascii="宋体" w:hAnsi="宋体" w:cs="宋体"/>
                <w:szCs w:val="21"/>
              </w:rPr>
              <w:t>检测大纲</w:t>
            </w:r>
            <w:r>
              <w:rPr>
                <w:rFonts w:hint="eastAsia" w:ascii="宋体" w:hAnsi="宋体" w:cs="宋体"/>
                <w:snapToGrid w:val="0"/>
                <w:kern w:val="0"/>
                <w:szCs w:val="21"/>
              </w:rPr>
              <w:t>、</w:t>
            </w:r>
            <w:r>
              <w:rPr>
                <w:rFonts w:hint="eastAsia" w:ascii="宋体" w:hAnsi="宋体" w:cs="宋体"/>
                <w:szCs w:val="21"/>
              </w:rPr>
              <w:t>检测方法</w:t>
            </w:r>
            <w:r>
              <w:rPr>
                <w:rFonts w:hint="eastAsia" w:ascii="宋体" w:hAnsi="宋体" w:cs="宋体"/>
                <w:snapToGrid w:val="0"/>
                <w:kern w:val="0"/>
                <w:szCs w:val="21"/>
              </w:rPr>
              <w:t>、</w:t>
            </w:r>
            <w:r>
              <w:rPr>
                <w:rFonts w:hint="eastAsia" w:ascii="宋体" w:hAnsi="宋体" w:cs="宋体"/>
                <w:szCs w:val="21"/>
              </w:rPr>
              <w:t>检测流程，方案完整详细的得8分，不缺项且有简单描述得 5.6 分，没有不得分。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50" w:type="dxa"/>
            <w:vMerge w:val="continue"/>
            <w:tcBorders>
              <w:left w:val="single" w:color="auto" w:sz="4" w:space="0"/>
              <w:right w:val="single" w:color="auto" w:sz="4" w:space="0"/>
            </w:tcBorders>
            <w:noWrap/>
            <w:vAlign w:val="center"/>
          </w:tcPr>
          <w:p>
            <w:pPr>
              <w:jc w:val="center"/>
              <w:rPr>
                <w:rFonts w:ascii="宋体" w:hAnsi="宋体" w:cs="宋体"/>
                <w:szCs w:val="21"/>
              </w:rPr>
            </w:pPr>
          </w:p>
        </w:tc>
        <w:tc>
          <w:tcPr>
            <w:tcW w:w="1140" w:type="dxa"/>
            <w:vMerge w:val="continue"/>
            <w:tcBorders>
              <w:left w:val="single" w:color="auto" w:sz="4" w:space="0"/>
              <w:right w:val="single" w:color="auto" w:sz="4" w:space="0"/>
            </w:tcBorders>
            <w:noWrap/>
            <w:vAlign w:val="center"/>
          </w:tcPr>
          <w:p>
            <w:pPr>
              <w:rPr>
                <w:rFonts w:ascii="宋体" w:hAnsi="宋体" w:cs="宋体"/>
                <w:szCs w:val="21"/>
              </w:rPr>
            </w:pPr>
          </w:p>
        </w:tc>
        <w:tc>
          <w:tcPr>
            <w:tcW w:w="1605" w:type="dxa"/>
            <w:tcBorders>
              <w:left w:val="single" w:color="auto" w:sz="4" w:space="0"/>
              <w:right w:val="single" w:color="000000" w:sz="4" w:space="0"/>
            </w:tcBorders>
            <w:noWrap/>
            <w:vAlign w:val="center"/>
          </w:tcPr>
          <w:p>
            <w:pPr>
              <w:jc w:val="center"/>
              <w:rPr>
                <w:rFonts w:ascii="宋体" w:hAnsi="宋体" w:cs="宋体"/>
                <w:szCs w:val="21"/>
              </w:rPr>
            </w:pPr>
            <w:r>
              <w:rPr>
                <w:rFonts w:hint="eastAsia" w:ascii="宋体" w:hAnsi="宋体" w:cs="宋体"/>
                <w:szCs w:val="21"/>
              </w:rPr>
              <w:t>重点、难点检测方案（8分）</w:t>
            </w:r>
          </w:p>
        </w:tc>
        <w:tc>
          <w:tcPr>
            <w:tcW w:w="6300" w:type="dxa"/>
            <w:tcBorders>
              <w:left w:val="single" w:color="000000" w:sz="4" w:space="0"/>
            </w:tcBorders>
            <w:noWrap/>
            <w:vAlign w:val="center"/>
          </w:tcPr>
          <w:p>
            <w:pPr>
              <w:spacing w:line="360" w:lineRule="auto"/>
              <w:rPr>
                <w:rFonts w:ascii="宋体" w:hAnsi="宋体" w:cs="宋体"/>
                <w:szCs w:val="21"/>
              </w:rPr>
            </w:pPr>
            <w:r>
              <w:rPr>
                <w:rFonts w:hint="eastAsia" w:ascii="宋体" w:hAnsi="宋体" w:cs="宋体"/>
                <w:szCs w:val="21"/>
              </w:rPr>
              <w:t>包括：针对本项目应着重解决的重要构件</w:t>
            </w:r>
            <w:r>
              <w:rPr>
                <w:rFonts w:hint="eastAsia" w:ascii="宋体" w:hAnsi="宋体" w:cs="宋体"/>
                <w:snapToGrid w:val="0"/>
                <w:kern w:val="0"/>
                <w:szCs w:val="21"/>
              </w:rPr>
              <w:t>、</w:t>
            </w:r>
            <w:r>
              <w:rPr>
                <w:rFonts w:hint="eastAsia" w:ascii="宋体" w:hAnsi="宋体" w:cs="宋体"/>
                <w:szCs w:val="21"/>
              </w:rPr>
              <w:t>重点主体结构检测主要检测手段及评价重点</w:t>
            </w:r>
            <w:r>
              <w:rPr>
                <w:rFonts w:hint="eastAsia" w:ascii="宋体" w:hAnsi="宋体" w:cs="宋体"/>
                <w:snapToGrid w:val="0"/>
                <w:kern w:val="0"/>
                <w:szCs w:val="21"/>
              </w:rPr>
              <w:t>、</w:t>
            </w:r>
            <w:r>
              <w:rPr>
                <w:rFonts w:hint="eastAsia" w:ascii="宋体" w:hAnsi="宋体" w:cs="宋体"/>
                <w:szCs w:val="21"/>
              </w:rPr>
              <w:t>检测时关键新技术问题对策建议的分析及所提出的处理措施详细得 8 分，不缺项且有简单描述得 5.6 分，没有不得分。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50" w:type="dxa"/>
            <w:vMerge w:val="continue"/>
            <w:tcBorders>
              <w:left w:val="single" w:color="auto" w:sz="4" w:space="0"/>
              <w:right w:val="single" w:color="auto" w:sz="4" w:space="0"/>
            </w:tcBorders>
            <w:noWrap/>
            <w:vAlign w:val="center"/>
          </w:tcPr>
          <w:p>
            <w:pPr>
              <w:jc w:val="center"/>
              <w:rPr>
                <w:rFonts w:ascii="宋体" w:hAnsi="宋体" w:cs="宋体"/>
                <w:szCs w:val="21"/>
              </w:rPr>
            </w:pPr>
          </w:p>
        </w:tc>
        <w:tc>
          <w:tcPr>
            <w:tcW w:w="1140" w:type="dxa"/>
            <w:vMerge w:val="continue"/>
            <w:tcBorders>
              <w:left w:val="single" w:color="auto" w:sz="4" w:space="0"/>
              <w:right w:val="single" w:color="auto" w:sz="4" w:space="0"/>
            </w:tcBorders>
            <w:noWrap/>
            <w:vAlign w:val="center"/>
          </w:tcPr>
          <w:p>
            <w:pPr>
              <w:rPr>
                <w:rFonts w:ascii="宋体" w:hAnsi="宋体" w:cs="宋体"/>
                <w:szCs w:val="21"/>
              </w:rPr>
            </w:pPr>
          </w:p>
        </w:tc>
        <w:tc>
          <w:tcPr>
            <w:tcW w:w="1605" w:type="dxa"/>
            <w:tcBorders>
              <w:left w:val="single" w:color="auto" w:sz="4" w:space="0"/>
              <w:right w:val="single" w:color="000000" w:sz="4" w:space="0"/>
            </w:tcBorders>
            <w:noWrap/>
            <w:vAlign w:val="center"/>
          </w:tcPr>
          <w:p>
            <w:pPr>
              <w:jc w:val="center"/>
              <w:rPr>
                <w:rFonts w:ascii="宋体" w:hAnsi="宋体" w:cs="宋体"/>
                <w:szCs w:val="21"/>
              </w:rPr>
            </w:pPr>
            <w:r>
              <w:rPr>
                <w:rFonts w:hint="eastAsia" w:ascii="宋体" w:hAnsi="宋体" w:cs="宋体"/>
                <w:szCs w:val="21"/>
              </w:rPr>
              <w:t>进度保障方案</w:t>
            </w:r>
          </w:p>
          <w:p>
            <w:pPr>
              <w:jc w:val="center"/>
              <w:rPr>
                <w:rFonts w:ascii="宋体" w:hAnsi="宋体" w:cs="宋体"/>
                <w:szCs w:val="21"/>
              </w:rPr>
            </w:pPr>
            <w:r>
              <w:rPr>
                <w:rFonts w:hint="eastAsia" w:ascii="宋体" w:hAnsi="宋体" w:cs="宋体"/>
                <w:szCs w:val="21"/>
              </w:rPr>
              <w:t>（8分）</w:t>
            </w:r>
          </w:p>
        </w:tc>
        <w:tc>
          <w:tcPr>
            <w:tcW w:w="6300" w:type="dxa"/>
            <w:tcBorders>
              <w:left w:val="single" w:color="000000" w:sz="4" w:space="0"/>
            </w:tcBorders>
            <w:noWrap/>
            <w:vAlign w:val="center"/>
          </w:tcPr>
          <w:p>
            <w:pPr>
              <w:spacing w:line="360" w:lineRule="auto"/>
              <w:rPr>
                <w:rFonts w:ascii="宋体" w:hAnsi="宋体" w:cs="宋体"/>
                <w:szCs w:val="21"/>
              </w:rPr>
            </w:pPr>
            <w:r>
              <w:rPr>
                <w:rFonts w:hint="eastAsia" w:ascii="宋体" w:hAnsi="宋体" w:cs="宋体"/>
                <w:szCs w:val="21"/>
              </w:rPr>
              <w:t>包括：检测进度计划</w:t>
            </w:r>
            <w:r>
              <w:rPr>
                <w:rFonts w:hint="eastAsia" w:ascii="宋体" w:hAnsi="宋体" w:cs="宋体"/>
                <w:snapToGrid w:val="0"/>
                <w:kern w:val="0"/>
                <w:szCs w:val="21"/>
              </w:rPr>
              <w:t>、</w:t>
            </w:r>
            <w:r>
              <w:rPr>
                <w:rFonts w:hint="eastAsia" w:ascii="宋体" w:hAnsi="宋体" w:cs="宋体"/>
                <w:szCs w:val="21"/>
              </w:rPr>
              <w:t>施工管理组织结构</w:t>
            </w:r>
            <w:r>
              <w:rPr>
                <w:rFonts w:hint="eastAsia" w:ascii="宋体" w:hAnsi="宋体" w:cs="宋体"/>
                <w:snapToGrid w:val="0"/>
                <w:kern w:val="0"/>
                <w:szCs w:val="21"/>
              </w:rPr>
              <w:t>、</w:t>
            </w:r>
            <w:r>
              <w:rPr>
                <w:rFonts w:hint="eastAsia" w:ascii="宋体" w:hAnsi="宋体" w:cs="宋体"/>
                <w:szCs w:val="21"/>
              </w:rPr>
              <w:t>人员配置方案，详细描述的得8分，不缺项且有简单描述得 5.6 分，没有不得分。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50" w:type="dxa"/>
            <w:vMerge w:val="continue"/>
            <w:tcBorders>
              <w:left w:val="single" w:color="auto" w:sz="4" w:space="0"/>
              <w:right w:val="single" w:color="auto" w:sz="4" w:space="0"/>
            </w:tcBorders>
            <w:noWrap/>
            <w:vAlign w:val="center"/>
          </w:tcPr>
          <w:p>
            <w:pPr>
              <w:jc w:val="center"/>
              <w:rPr>
                <w:rFonts w:ascii="宋体" w:hAnsi="宋体" w:cs="宋体"/>
                <w:szCs w:val="21"/>
              </w:rPr>
            </w:pPr>
          </w:p>
        </w:tc>
        <w:tc>
          <w:tcPr>
            <w:tcW w:w="1140" w:type="dxa"/>
            <w:vMerge w:val="continue"/>
            <w:tcBorders>
              <w:left w:val="single" w:color="auto" w:sz="4" w:space="0"/>
              <w:right w:val="single" w:color="auto" w:sz="4" w:space="0"/>
            </w:tcBorders>
            <w:noWrap/>
            <w:vAlign w:val="center"/>
          </w:tcPr>
          <w:p>
            <w:pPr>
              <w:rPr>
                <w:rFonts w:ascii="宋体" w:hAnsi="宋体" w:cs="宋体"/>
                <w:szCs w:val="21"/>
              </w:rPr>
            </w:pPr>
          </w:p>
        </w:tc>
        <w:tc>
          <w:tcPr>
            <w:tcW w:w="1605" w:type="dxa"/>
            <w:tcBorders>
              <w:left w:val="single" w:color="auto" w:sz="4" w:space="0"/>
              <w:right w:val="single" w:color="000000" w:sz="4" w:space="0"/>
            </w:tcBorders>
            <w:noWrap/>
            <w:vAlign w:val="center"/>
          </w:tcPr>
          <w:p>
            <w:pPr>
              <w:jc w:val="center"/>
              <w:rPr>
                <w:rFonts w:ascii="宋体" w:hAnsi="宋体" w:cs="宋体"/>
                <w:szCs w:val="21"/>
              </w:rPr>
            </w:pPr>
            <w:r>
              <w:rPr>
                <w:rFonts w:hint="eastAsia" w:ascii="宋体" w:hAnsi="宋体" w:cs="宋体"/>
                <w:szCs w:val="21"/>
              </w:rPr>
              <w:t>安全保障方案</w:t>
            </w:r>
          </w:p>
          <w:p>
            <w:pPr>
              <w:jc w:val="center"/>
              <w:rPr>
                <w:rFonts w:ascii="宋体" w:hAnsi="宋体" w:cs="宋体"/>
                <w:szCs w:val="21"/>
              </w:rPr>
            </w:pPr>
            <w:r>
              <w:rPr>
                <w:rFonts w:hint="eastAsia" w:ascii="宋体" w:hAnsi="宋体" w:cs="宋体"/>
                <w:szCs w:val="21"/>
              </w:rPr>
              <w:t>（8分）</w:t>
            </w:r>
          </w:p>
        </w:tc>
        <w:tc>
          <w:tcPr>
            <w:tcW w:w="6300" w:type="dxa"/>
            <w:tcBorders>
              <w:left w:val="single" w:color="000000" w:sz="4" w:space="0"/>
            </w:tcBorders>
            <w:noWrap/>
            <w:vAlign w:val="center"/>
          </w:tcPr>
          <w:p>
            <w:pPr>
              <w:widowControl/>
              <w:spacing w:line="360" w:lineRule="auto"/>
              <w:jc w:val="left"/>
              <w:rPr>
                <w:rFonts w:ascii="宋体" w:hAnsi="宋体" w:cs="宋体"/>
                <w:szCs w:val="21"/>
              </w:rPr>
            </w:pPr>
            <w:r>
              <w:rPr>
                <w:rFonts w:hint="eastAsia" w:ascii="宋体" w:hAnsi="宋体" w:cs="宋体"/>
                <w:szCs w:val="21"/>
              </w:rPr>
              <w:t>包括：</w:t>
            </w:r>
            <w:r>
              <w:rPr>
                <w:rFonts w:hint="eastAsia" w:ascii="宋体" w:hAnsi="宋体" w:cs="宋体"/>
                <w:snapToGrid w:val="0"/>
                <w:color w:val="000000"/>
                <w:kern w:val="0"/>
                <w:szCs w:val="21"/>
              </w:rPr>
              <w:t>现场检测安全控制程序、现场检测安全作业指导、安全工作机制、试验检测安全管理制度。安全保证措施保证安全文明施工，不发生各种安全事故，检测期间内，有保证检测数据的措施，有详细描述的得 8 分，不缺项且有简单描述得5.6 分，没有不得分。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50" w:type="dxa"/>
            <w:vMerge w:val="continue"/>
            <w:tcBorders>
              <w:left w:val="single" w:color="auto" w:sz="4" w:space="0"/>
              <w:right w:val="single" w:color="auto" w:sz="4" w:space="0"/>
            </w:tcBorders>
            <w:noWrap/>
            <w:vAlign w:val="center"/>
          </w:tcPr>
          <w:p>
            <w:pPr>
              <w:jc w:val="center"/>
              <w:rPr>
                <w:rFonts w:ascii="宋体" w:hAnsi="宋体" w:cs="宋体"/>
                <w:szCs w:val="21"/>
              </w:rPr>
            </w:pPr>
          </w:p>
        </w:tc>
        <w:tc>
          <w:tcPr>
            <w:tcW w:w="1140" w:type="dxa"/>
            <w:vMerge w:val="continue"/>
            <w:tcBorders>
              <w:left w:val="single" w:color="auto" w:sz="4" w:space="0"/>
              <w:right w:val="single" w:color="auto" w:sz="4" w:space="0"/>
            </w:tcBorders>
            <w:noWrap/>
            <w:vAlign w:val="center"/>
          </w:tcPr>
          <w:p>
            <w:pPr>
              <w:rPr>
                <w:rFonts w:ascii="宋体" w:hAnsi="宋体" w:cs="宋体"/>
                <w:szCs w:val="21"/>
              </w:rPr>
            </w:pPr>
          </w:p>
        </w:tc>
        <w:tc>
          <w:tcPr>
            <w:tcW w:w="1605" w:type="dxa"/>
            <w:tcBorders>
              <w:left w:val="single" w:color="auto" w:sz="4" w:space="0"/>
              <w:right w:val="single" w:color="000000" w:sz="4" w:space="0"/>
            </w:tcBorders>
            <w:noWrap/>
            <w:vAlign w:val="center"/>
          </w:tcPr>
          <w:p>
            <w:pPr>
              <w:jc w:val="center"/>
              <w:rPr>
                <w:rFonts w:ascii="宋体" w:hAnsi="宋体" w:cs="宋体"/>
                <w:szCs w:val="21"/>
              </w:rPr>
            </w:pPr>
            <w:r>
              <w:rPr>
                <w:rFonts w:hint="eastAsia" w:ascii="宋体" w:hAnsi="宋体" w:cs="宋体"/>
                <w:szCs w:val="21"/>
              </w:rPr>
              <w:t>质量保障方案</w:t>
            </w:r>
          </w:p>
          <w:p>
            <w:pPr>
              <w:jc w:val="center"/>
              <w:rPr>
                <w:rFonts w:ascii="宋体" w:hAnsi="宋体" w:cs="宋体"/>
                <w:szCs w:val="21"/>
              </w:rPr>
            </w:pPr>
            <w:r>
              <w:rPr>
                <w:rFonts w:hint="eastAsia" w:ascii="宋体" w:hAnsi="宋体" w:cs="宋体"/>
                <w:szCs w:val="21"/>
              </w:rPr>
              <w:t>（8分）</w:t>
            </w:r>
          </w:p>
        </w:tc>
        <w:tc>
          <w:tcPr>
            <w:tcW w:w="6300" w:type="dxa"/>
            <w:tcBorders>
              <w:left w:val="single" w:color="000000" w:sz="4" w:space="0"/>
            </w:tcBorders>
            <w:noWrap/>
            <w:vAlign w:val="center"/>
          </w:tcPr>
          <w:p>
            <w:pPr>
              <w:spacing w:line="360" w:lineRule="auto"/>
              <w:rPr>
                <w:rFonts w:ascii="宋体" w:hAnsi="宋体" w:cs="宋体"/>
                <w:szCs w:val="21"/>
              </w:rPr>
            </w:pPr>
            <w:r>
              <w:rPr>
                <w:rFonts w:hint="eastAsia" w:ascii="宋体" w:hAnsi="宋体" w:cs="宋体"/>
                <w:szCs w:val="21"/>
              </w:rPr>
              <w:t>质量承诺、质量保证体系、质量控制管理规定、详细描述的得8分，不缺项且有简单描述得 5.6 分，没有不得分。</w:t>
            </w:r>
          </w:p>
        </w:tc>
      </w:tr>
    </w:tbl>
    <w:p>
      <w:pPr>
        <w:rPr>
          <w:rFonts w:ascii="宋体" w:hAnsi="宋体" w:cs="宋体"/>
          <w:szCs w:val="21"/>
          <w:lang w:val="zh-CN"/>
        </w:rPr>
      </w:pPr>
      <w:r>
        <w:rPr>
          <w:rFonts w:hint="eastAsia" w:ascii="宋体" w:hAnsi="宋体" w:cs="宋体"/>
          <w:szCs w:val="21"/>
          <w:lang w:val="zh-CN"/>
        </w:rPr>
        <w:br w:type="page"/>
      </w:r>
    </w:p>
    <w:p>
      <w:pPr>
        <w:pStyle w:val="21"/>
        <w:spacing w:line="360" w:lineRule="auto"/>
        <w:contextualSpacing/>
        <w:rPr>
          <w:rFonts w:ascii="宋体" w:hAnsi="宋体" w:cs="宋体"/>
          <w:b/>
        </w:rPr>
      </w:pPr>
      <w:r>
        <w:rPr>
          <w:rFonts w:hint="eastAsia" w:cs="仿宋_GB2312" w:asciiTheme="minorEastAsia" w:hAnsiTheme="minorEastAsia"/>
          <w:b/>
          <w:lang w:val="zh-CN"/>
        </w:rPr>
        <w:t>其中：价格分计算（落实政府采购政策价格调整部分）</w:t>
      </w:r>
    </w:p>
    <w:tbl>
      <w:tblPr>
        <w:tblStyle w:val="37"/>
        <w:tblW w:w="100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3066"/>
        <w:gridCol w:w="2617"/>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83" w:type="dxa"/>
            <w:noWrap/>
            <w:vAlign w:val="center"/>
          </w:tcPr>
          <w:p>
            <w:pPr>
              <w:jc w:val="center"/>
              <w:rPr>
                <w:rFonts w:ascii="宋体" w:hAnsi="宋体" w:cs="仿宋_GB2312"/>
                <w:b/>
                <w:kern w:val="0"/>
                <w:sz w:val="24"/>
                <w:szCs w:val="24"/>
                <w:lang w:val="en-GB"/>
              </w:rPr>
            </w:pPr>
            <w:r>
              <w:rPr>
                <w:rFonts w:hint="eastAsia" w:ascii="宋体" w:hAnsi="宋体" w:cs="仿宋_GB2312"/>
                <w:b/>
                <w:kern w:val="0"/>
                <w:sz w:val="24"/>
                <w:szCs w:val="24"/>
                <w:lang w:val="en-GB"/>
              </w:rPr>
              <w:t>序号</w:t>
            </w:r>
          </w:p>
        </w:tc>
        <w:tc>
          <w:tcPr>
            <w:tcW w:w="3066" w:type="dxa"/>
            <w:noWrap/>
            <w:vAlign w:val="center"/>
          </w:tcPr>
          <w:p>
            <w:pPr>
              <w:jc w:val="center"/>
              <w:rPr>
                <w:rFonts w:ascii="宋体" w:hAnsi="宋体" w:cs="仿宋_GB2312"/>
                <w:b/>
                <w:kern w:val="0"/>
                <w:sz w:val="24"/>
                <w:szCs w:val="24"/>
                <w:lang w:val="en-GB"/>
              </w:rPr>
            </w:pPr>
            <w:r>
              <w:rPr>
                <w:rFonts w:hint="eastAsia" w:ascii="宋体" w:hAnsi="宋体" w:cs="仿宋_GB2312"/>
                <w:b/>
                <w:kern w:val="0"/>
                <w:sz w:val="24"/>
                <w:szCs w:val="24"/>
                <w:lang w:val="en-GB"/>
              </w:rPr>
              <w:t>情形</w:t>
            </w:r>
          </w:p>
        </w:tc>
        <w:tc>
          <w:tcPr>
            <w:tcW w:w="2617" w:type="dxa"/>
            <w:noWrap/>
            <w:vAlign w:val="center"/>
          </w:tcPr>
          <w:p>
            <w:pPr>
              <w:jc w:val="center"/>
              <w:rPr>
                <w:rFonts w:ascii="宋体" w:hAnsi="宋体" w:cs="仿宋_GB2312"/>
                <w:b/>
                <w:kern w:val="0"/>
                <w:sz w:val="24"/>
                <w:szCs w:val="24"/>
                <w:lang w:val="en-GB"/>
              </w:rPr>
            </w:pPr>
            <w:r>
              <w:rPr>
                <w:rFonts w:hint="eastAsia" w:ascii="宋体" w:hAnsi="宋体" w:cs="仿宋_GB2312"/>
                <w:b/>
                <w:kern w:val="0"/>
                <w:sz w:val="24"/>
                <w:szCs w:val="24"/>
                <w:lang w:val="zh-CN"/>
              </w:rPr>
              <w:t>价格扣除</w:t>
            </w:r>
            <w:r>
              <w:rPr>
                <w:rFonts w:hint="eastAsia" w:ascii="宋体" w:hAnsi="宋体" w:cs="仿宋_GB2312"/>
                <w:b/>
                <w:kern w:val="0"/>
                <w:sz w:val="24"/>
                <w:szCs w:val="24"/>
                <w:lang w:val="en-GB"/>
              </w:rPr>
              <w:t>比例</w:t>
            </w:r>
          </w:p>
        </w:tc>
        <w:tc>
          <w:tcPr>
            <w:tcW w:w="3572" w:type="dxa"/>
            <w:noWrap/>
            <w:vAlign w:val="center"/>
          </w:tcPr>
          <w:p>
            <w:pPr>
              <w:jc w:val="center"/>
              <w:rPr>
                <w:rFonts w:ascii="宋体" w:hAnsi="宋体" w:cs="仿宋_GB2312"/>
                <w:b/>
                <w:kern w:val="0"/>
                <w:sz w:val="24"/>
                <w:szCs w:val="24"/>
                <w:lang w:val="en-GB"/>
              </w:rPr>
            </w:pPr>
            <w:r>
              <w:rPr>
                <w:rFonts w:hint="eastAsia" w:ascii="宋体" w:hAnsi="宋体" w:cs="仿宋_GB2312"/>
                <w:b/>
                <w:kern w:val="0"/>
                <w:sz w:val="24"/>
                <w:szCs w:val="24"/>
                <w:lang w:val="en-GB"/>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83" w:type="dxa"/>
            <w:noWrap/>
            <w:vAlign w:val="center"/>
          </w:tcPr>
          <w:p>
            <w:pPr>
              <w:pStyle w:val="21"/>
              <w:spacing w:line="360" w:lineRule="auto"/>
              <w:ind w:right="-512" w:rightChars="-244" w:firstLine="323" w:firstLineChars="147"/>
              <w:contextualSpacing/>
              <w:rPr>
                <w:rFonts w:ascii="宋体" w:hAnsi="宋体" w:cs="宋体"/>
                <w:sz w:val="22"/>
                <w:szCs w:val="22"/>
                <w:lang w:val="en-GB"/>
              </w:rPr>
            </w:pPr>
            <w:r>
              <w:rPr>
                <w:rFonts w:hint="eastAsia" w:ascii="宋体" w:hAnsi="宋体" w:cs="宋体"/>
                <w:sz w:val="22"/>
                <w:szCs w:val="22"/>
                <w:lang w:val="en-GB"/>
              </w:rPr>
              <w:t>1</w:t>
            </w:r>
          </w:p>
        </w:tc>
        <w:tc>
          <w:tcPr>
            <w:tcW w:w="3066" w:type="dxa"/>
            <w:noWrap/>
            <w:vAlign w:val="center"/>
          </w:tcPr>
          <w:p>
            <w:pPr>
              <w:pStyle w:val="21"/>
              <w:spacing w:line="360" w:lineRule="auto"/>
              <w:ind w:right="-512" w:rightChars="-244" w:firstLine="323" w:firstLineChars="147"/>
              <w:contextualSpacing/>
              <w:rPr>
                <w:rFonts w:ascii="宋体" w:hAnsi="宋体" w:cs="宋体"/>
                <w:sz w:val="22"/>
                <w:szCs w:val="22"/>
                <w:lang w:val="en-GB"/>
              </w:rPr>
            </w:pPr>
            <w:r>
              <w:rPr>
                <w:rFonts w:hint="eastAsia" w:ascii="宋体" w:hAnsi="宋体" w:cs="宋体"/>
                <w:sz w:val="22"/>
                <w:szCs w:val="22"/>
                <w:lang w:val="en-GB"/>
              </w:rPr>
              <w:t>非联合体供应商</w:t>
            </w:r>
          </w:p>
        </w:tc>
        <w:tc>
          <w:tcPr>
            <w:tcW w:w="2617" w:type="dxa"/>
            <w:noWrap/>
            <w:vAlign w:val="center"/>
          </w:tcPr>
          <w:p>
            <w:pPr>
              <w:pStyle w:val="21"/>
              <w:spacing w:line="360" w:lineRule="auto"/>
              <w:ind w:right="-512" w:rightChars="-244" w:firstLine="323" w:firstLineChars="147"/>
              <w:contextualSpacing/>
              <w:rPr>
                <w:rFonts w:ascii="宋体" w:hAnsi="宋体" w:cs="宋体"/>
                <w:sz w:val="22"/>
                <w:szCs w:val="22"/>
                <w:lang w:val="zh-CN"/>
              </w:rPr>
            </w:pPr>
            <w:r>
              <w:rPr>
                <w:rFonts w:hint="eastAsia" w:ascii="宋体" w:hAnsi="宋体" w:cs="宋体"/>
                <w:sz w:val="22"/>
                <w:szCs w:val="22"/>
                <w:lang w:val="zh-CN"/>
              </w:rPr>
              <w:t>对小型和微型企</w:t>
            </w:r>
          </w:p>
          <w:p>
            <w:pPr>
              <w:pStyle w:val="21"/>
              <w:spacing w:line="360" w:lineRule="auto"/>
              <w:ind w:right="-512" w:rightChars="-244"/>
              <w:contextualSpacing/>
              <w:rPr>
                <w:rFonts w:ascii="宋体" w:hAnsi="宋体" w:cs="宋体"/>
                <w:sz w:val="22"/>
                <w:szCs w:val="22"/>
                <w:lang w:val="en-GB"/>
              </w:rPr>
            </w:pPr>
            <w:r>
              <w:rPr>
                <w:rFonts w:hint="eastAsia" w:ascii="宋体" w:hAnsi="宋体" w:cs="宋体"/>
                <w:sz w:val="22"/>
                <w:szCs w:val="22"/>
                <w:lang w:val="zh-CN"/>
              </w:rPr>
              <w:t xml:space="preserve">报价扣除 </w:t>
            </w:r>
            <w:r>
              <w:rPr>
                <w:rFonts w:hint="eastAsia" w:ascii="宋体" w:hAnsi="宋体" w:cs="宋体"/>
                <w:sz w:val="22"/>
                <w:szCs w:val="22"/>
              </w:rPr>
              <w:t>1</w:t>
            </w:r>
            <w:r>
              <w:rPr>
                <w:rFonts w:hint="eastAsia" w:ascii="宋体" w:hAnsi="宋体" w:cs="宋体"/>
                <w:sz w:val="22"/>
                <w:szCs w:val="22"/>
                <w:lang w:val="zh-CN"/>
              </w:rPr>
              <w:t>0%</w:t>
            </w:r>
          </w:p>
        </w:tc>
        <w:tc>
          <w:tcPr>
            <w:tcW w:w="3572" w:type="dxa"/>
            <w:vMerge w:val="restart"/>
            <w:noWrap/>
            <w:vAlign w:val="center"/>
          </w:tcPr>
          <w:p>
            <w:pPr>
              <w:pStyle w:val="21"/>
              <w:spacing w:line="360" w:lineRule="auto"/>
              <w:ind w:right="-512" w:rightChars="-244"/>
              <w:contextualSpacing/>
              <w:rPr>
                <w:rFonts w:ascii="宋体" w:hAnsi="宋体" w:cs="宋体"/>
                <w:sz w:val="22"/>
                <w:szCs w:val="22"/>
                <w:lang w:val="en-GB"/>
              </w:rPr>
            </w:pPr>
            <w:r>
              <w:rPr>
                <w:rFonts w:hint="eastAsia" w:ascii="宋体" w:hAnsi="宋体" w:cs="宋体"/>
                <w:sz w:val="22"/>
                <w:szCs w:val="22"/>
                <w:lang w:val="en-GB"/>
              </w:rPr>
              <w:t>评标价格＝小型和微型企业</w:t>
            </w:r>
          </w:p>
          <w:p>
            <w:pPr>
              <w:pStyle w:val="21"/>
              <w:spacing w:line="360" w:lineRule="auto"/>
              <w:ind w:right="-512" w:rightChars="-244"/>
              <w:contextualSpacing/>
              <w:rPr>
                <w:rFonts w:ascii="宋体" w:hAnsi="宋体" w:cs="宋体"/>
                <w:sz w:val="22"/>
                <w:szCs w:val="22"/>
                <w:lang w:val="en-GB"/>
              </w:rPr>
            </w:pPr>
            <w:r>
              <w:rPr>
                <w:rFonts w:hint="eastAsia" w:ascii="宋体" w:hAnsi="宋体" w:cs="宋体"/>
                <w:sz w:val="22"/>
                <w:szCs w:val="22"/>
                <w:lang w:val="en-GB"/>
              </w:rPr>
              <w:t>报价×（1-</w:t>
            </w:r>
            <w:r>
              <w:rPr>
                <w:rFonts w:hint="eastAsia" w:ascii="宋体" w:hAnsi="宋体" w:cs="宋体"/>
                <w:sz w:val="22"/>
                <w:szCs w:val="22"/>
              </w:rPr>
              <w:t>1</w:t>
            </w:r>
            <w:r>
              <w:rPr>
                <w:rFonts w:hint="eastAsia" w:ascii="宋体" w:hAnsi="宋体" w:cs="宋体"/>
                <w:sz w:val="22"/>
                <w:szCs w:val="22"/>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783" w:type="dxa"/>
            <w:noWrap/>
            <w:vAlign w:val="center"/>
          </w:tcPr>
          <w:p>
            <w:pPr>
              <w:pStyle w:val="21"/>
              <w:spacing w:line="360" w:lineRule="auto"/>
              <w:ind w:right="-512" w:rightChars="-244" w:firstLine="323" w:firstLineChars="147"/>
              <w:contextualSpacing/>
              <w:rPr>
                <w:rFonts w:ascii="宋体" w:hAnsi="宋体" w:cs="宋体"/>
                <w:sz w:val="22"/>
                <w:szCs w:val="22"/>
                <w:lang w:val="en-GB"/>
              </w:rPr>
            </w:pPr>
            <w:r>
              <w:rPr>
                <w:rFonts w:hint="eastAsia" w:ascii="宋体" w:hAnsi="宋体" w:cs="宋体"/>
                <w:sz w:val="22"/>
                <w:szCs w:val="22"/>
                <w:lang w:val="en-GB"/>
              </w:rPr>
              <w:t>2</w:t>
            </w:r>
          </w:p>
        </w:tc>
        <w:tc>
          <w:tcPr>
            <w:tcW w:w="3066" w:type="dxa"/>
            <w:noWrap/>
            <w:vAlign w:val="center"/>
          </w:tcPr>
          <w:p>
            <w:pPr>
              <w:pStyle w:val="21"/>
              <w:spacing w:line="360" w:lineRule="auto"/>
              <w:ind w:right="-512" w:rightChars="-244" w:firstLine="323" w:firstLineChars="147"/>
              <w:contextualSpacing/>
              <w:rPr>
                <w:rFonts w:ascii="宋体" w:hAnsi="宋体" w:cs="宋体"/>
                <w:sz w:val="22"/>
                <w:szCs w:val="22"/>
                <w:lang w:val="en-GB"/>
              </w:rPr>
            </w:pPr>
            <w:r>
              <w:rPr>
                <w:rFonts w:hint="eastAsia" w:ascii="宋体" w:hAnsi="宋体" w:cs="宋体"/>
                <w:sz w:val="22"/>
                <w:szCs w:val="22"/>
                <w:lang w:val="en-GB"/>
              </w:rPr>
              <w:t>联合体各方均为小型、</w:t>
            </w:r>
          </w:p>
          <w:p>
            <w:pPr>
              <w:pStyle w:val="21"/>
              <w:spacing w:line="360" w:lineRule="auto"/>
              <w:ind w:right="-512" w:rightChars="-244"/>
              <w:contextualSpacing/>
              <w:rPr>
                <w:rFonts w:ascii="宋体" w:hAnsi="宋体" w:cs="宋体"/>
                <w:sz w:val="22"/>
                <w:szCs w:val="22"/>
                <w:lang w:val="zh-CN"/>
              </w:rPr>
            </w:pPr>
            <w:r>
              <w:rPr>
                <w:rFonts w:hint="eastAsia" w:ascii="宋体" w:hAnsi="宋体" w:cs="宋体"/>
                <w:sz w:val="22"/>
                <w:szCs w:val="22"/>
                <w:lang w:val="en-GB"/>
              </w:rPr>
              <w:t>微型企业</w:t>
            </w:r>
          </w:p>
        </w:tc>
        <w:tc>
          <w:tcPr>
            <w:tcW w:w="2617" w:type="dxa"/>
            <w:noWrap/>
            <w:vAlign w:val="center"/>
          </w:tcPr>
          <w:p>
            <w:pPr>
              <w:pStyle w:val="21"/>
              <w:spacing w:line="360" w:lineRule="auto"/>
              <w:ind w:right="-512" w:rightChars="-244" w:firstLine="323" w:firstLineChars="147"/>
              <w:contextualSpacing/>
              <w:rPr>
                <w:rFonts w:ascii="宋体" w:hAnsi="宋体" w:cs="宋体"/>
                <w:sz w:val="22"/>
                <w:szCs w:val="22"/>
                <w:lang w:val="zh-CN"/>
              </w:rPr>
            </w:pPr>
            <w:r>
              <w:rPr>
                <w:rFonts w:hint="eastAsia" w:ascii="宋体" w:hAnsi="宋体" w:cs="宋体"/>
                <w:sz w:val="22"/>
                <w:szCs w:val="22"/>
                <w:lang w:val="zh-CN"/>
              </w:rPr>
              <w:t>对小型和微型企</w:t>
            </w:r>
          </w:p>
          <w:p>
            <w:pPr>
              <w:pStyle w:val="21"/>
              <w:spacing w:line="360" w:lineRule="auto"/>
              <w:ind w:right="-512" w:rightChars="-244"/>
              <w:contextualSpacing/>
              <w:rPr>
                <w:rFonts w:ascii="宋体" w:hAnsi="宋体" w:cs="宋体"/>
                <w:sz w:val="22"/>
                <w:szCs w:val="22"/>
                <w:lang w:val="zh-CN"/>
              </w:rPr>
            </w:pPr>
            <w:r>
              <w:rPr>
                <w:rFonts w:hint="eastAsia" w:ascii="宋体" w:hAnsi="宋体" w:cs="宋体"/>
                <w:sz w:val="22"/>
                <w:szCs w:val="22"/>
                <w:lang w:val="zh-CN"/>
              </w:rPr>
              <w:t xml:space="preserve">报价扣除 </w:t>
            </w:r>
            <w:r>
              <w:rPr>
                <w:rFonts w:hint="eastAsia" w:ascii="宋体" w:hAnsi="宋体" w:cs="宋体"/>
                <w:sz w:val="22"/>
                <w:szCs w:val="22"/>
              </w:rPr>
              <w:t>1</w:t>
            </w:r>
            <w:r>
              <w:rPr>
                <w:rFonts w:hint="eastAsia" w:ascii="宋体" w:hAnsi="宋体" w:cs="宋体"/>
                <w:sz w:val="22"/>
                <w:szCs w:val="22"/>
                <w:lang w:val="zh-CN"/>
              </w:rPr>
              <w:t>0%</w:t>
            </w:r>
          </w:p>
          <w:p>
            <w:pPr>
              <w:pStyle w:val="21"/>
              <w:spacing w:line="360" w:lineRule="auto"/>
              <w:ind w:right="-512" w:rightChars="-244" w:firstLine="323" w:firstLineChars="147"/>
              <w:contextualSpacing/>
              <w:rPr>
                <w:rFonts w:ascii="宋体" w:hAnsi="宋体" w:cs="宋体"/>
                <w:sz w:val="22"/>
                <w:szCs w:val="22"/>
                <w:lang w:val="zh-CN"/>
              </w:rPr>
            </w:pPr>
            <w:r>
              <w:rPr>
                <w:rFonts w:hint="eastAsia" w:ascii="宋体" w:hAnsi="宋体" w:cs="宋体"/>
                <w:sz w:val="22"/>
                <w:szCs w:val="22"/>
                <w:lang w:val="zh-CN"/>
              </w:rPr>
              <w:t xml:space="preserve">（不再享受序号 3 </w:t>
            </w:r>
          </w:p>
          <w:p>
            <w:pPr>
              <w:pStyle w:val="21"/>
              <w:spacing w:line="360" w:lineRule="auto"/>
              <w:ind w:right="-512" w:rightChars="-244"/>
              <w:contextualSpacing/>
              <w:rPr>
                <w:rFonts w:ascii="宋体" w:hAnsi="宋体" w:cs="宋体"/>
                <w:sz w:val="22"/>
                <w:szCs w:val="22"/>
                <w:lang w:val="en-GB"/>
              </w:rPr>
            </w:pPr>
            <w:r>
              <w:rPr>
                <w:rFonts w:hint="eastAsia" w:ascii="宋体" w:hAnsi="宋体" w:cs="宋体"/>
                <w:sz w:val="22"/>
                <w:szCs w:val="22"/>
                <w:lang w:val="zh-CN"/>
              </w:rPr>
              <w:t>的价格折扣）</w:t>
            </w:r>
          </w:p>
        </w:tc>
        <w:tc>
          <w:tcPr>
            <w:tcW w:w="3572" w:type="dxa"/>
            <w:vMerge w:val="continue"/>
            <w:noWrap/>
          </w:tcPr>
          <w:p>
            <w:pPr>
              <w:pStyle w:val="21"/>
              <w:spacing w:line="360" w:lineRule="auto"/>
              <w:ind w:right="-512" w:rightChars="-244" w:firstLine="323" w:firstLineChars="147"/>
              <w:contextualSpacing/>
              <w:rPr>
                <w:rFonts w:ascii="宋体" w:hAnsi="宋体" w:cs="宋体"/>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8" w:hRule="atLeast"/>
        </w:trPr>
        <w:tc>
          <w:tcPr>
            <w:tcW w:w="783" w:type="dxa"/>
            <w:noWrap/>
            <w:vAlign w:val="center"/>
          </w:tcPr>
          <w:p>
            <w:pPr>
              <w:pStyle w:val="21"/>
              <w:spacing w:line="360" w:lineRule="auto"/>
              <w:ind w:right="-512" w:rightChars="-244" w:firstLine="323" w:firstLineChars="147"/>
              <w:contextualSpacing/>
              <w:rPr>
                <w:rFonts w:ascii="宋体" w:hAnsi="宋体" w:cs="宋体"/>
                <w:sz w:val="22"/>
                <w:szCs w:val="22"/>
                <w:lang w:val="en-GB"/>
              </w:rPr>
            </w:pPr>
            <w:r>
              <w:rPr>
                <w:rFonts w:hint="eastAsia" w:ascii="宋体" w:hAnsi="宋体" w:cs="宋体"/>
                <w:sz w:val="22"/>
                <w:szCs w:val="22"/>
                <w:lang w:val="en-GB"/>
              </w:rPr>
              <w:t>3</w:t>
            </w:r>
          </w:p>
        </w:tc>
        <w:tc>
          <w:tcPr>
            <w:tcW w:w="3066" w:type="dxa"/>
            <w:noWrap/>
            <w:vAlign w:val="center"/>
          </w:tcPr>
          <w:p>
            <w:pPr>
              <w:pStyle w:val="21"/>
              <w:spacing w:line="360" w:lineRule="auto"/>
              <w:ind w:right="-512" w:rightChars="-244"/>
              <w:contextualSpacing/>
              <w:rPr>
                <w:rFonts w:ascii="宋体" w:hAnsi="宋体" w:cs="宋体"/>
                <w:sz w:val="22"/>
                <w:szCs w:val="22"/>
                <w:lang w:val="en-GB"/>
              </w:rPr>
            </w:pPr>
            <w:r>
              <w:rPr>
                <w:rFonts w:hint="eastAsia" w:ascii="宋体" w:hAnsi="宋体" w:cs="宋体"/>
                <w:sz w:val="22"/>
                <w:szCs w:val="22"/>
                <w:lang w:val="en-GB"/>
              </w:rPr>
              <w:t>接受大中型企业与小微企业</w:t>
            </w:r>
          </w:p>
          <w:p>
            <w:pPr>
              <w:pStyle w:val="21"/>
              <w:spacing w:line="360" w:lineRule="auto"/>
              <w:ind w:right="-512" w:rightChars="-244"/>
              <w:contextualSpacing/>
              <w:rPr>
                <w:rFonts w:ascii="宋体" w:hAnsi="宋体" w:cs="宋体"/>
                <w:sz w:val="22"/>
                <w:szCs w:val="22"/>
                <w:lang w:val="en-GB"/>
              </w:rPr>
            </w:pPr>
            <w:r>
              <w:rPr>
                <w:rFonts w:hint="eastAsia" w:ascii="宋体" w:hAnsi="宋体" w:cs="宋体"/>
                <w:sz w:val="22"/>
                <w:szCs w:val="22"/>
                <w:lang w:val="en-GB"/>
              </w:rPr>
              <w:t>组成联合体或者允许大中型</w:t>
            </w:r>
          </w:p>
          <w:p>
            <w:pPr>
              <w:pStyle w:val="21"/>
              <w:spacing w:line="360" w:lineRule="auto"/>
              <w:ind w:right="-512" w:rightChars="-244"/>
              <w:contextualSpacing/>
              <w:rPr>
                <w:rFonts w:ascii="宋体" w:hAnsi="宋体" w:cs="宋体"/>
                <w:sz w:val="22"/>
                <w:szCs w:val="22"/>
                <w:lang w:val="en-GB"/>
              </w:rPr>
            </w:pPr>
            <w:r>
              <w:rPr>
                <w:rFonts w:hint="eastAsia" w:ascii="宋体" w:hAnsi="宋体" w:cs="宋体"/>
                <w:sz w:val="22"/>
                <w:szCs w:val="22"/>
                <w:lang w:val="en-GB"/>
              </w:rPr>
              <w:t>企业向一家或者多家小微企</w:t>
            </w:r>
          </w:p>
          <w:p>
            <w:pPr>
              <w:pStyle w:val="21"/>
              <w:spacing w:line="360" w:lineRule="auto"/>
              <w:ind w:right="-512" w:rightChars="-244"/>
              <w:contextualSpacing/>
              <w:rPr>
                <w:rFonts w:ascii="宋体" w:hAnsi="宋体" w:cs="宋体"/>
                <w:sz w:val="22"/>
                <w:szCs w:val="22"/>
                <w:lang w:val="en-GB"/>
              </w:rPr>
            </w:pPr>
            <w:r>
              <w:rPr>
                <w:rFonts w:hint="eastAsia" w:ascii="宋体" w:hAnsi="宋体" w:cs="宋体"/>
                <w:sz w:val="22"/>
                <w:szCs w:val="22"/>
                <w:lang w:val="en-GB"/>
              </w:rPr>
              <w:t>业分包的采购项目，对于联</w:t>
            </w:r>
          </w:p>
          <w:p>
            <w:pPr>
              <w:pStyle w:val="21"/>
              <w:spacing w:line="360" w:lineRule="auto"/>
              <w:ind w:right="-512" w:rightChars="-244"/>
              <w:contextualSpacing/>
              <w:rPr>
                <w:rFonts w:ascii="宋体" w:hAnsi="宋体" w:cs="宋体"/>
                <w:sz w:val="22"/>
                <w:szCs w:val="22"/>
                <w:lang w:val="en-GB"/>
              </w:rPr>
            </w:pPr>
            <w:r>
              <w:rPr>
                <w:rFonts w:hint="eastAsia" w:ascii="宋体" w:hAnsi="宋体" w:cs="宋体"/>
                <w:sz w:val="22"/>
                <w:szCs w:val="22"/>
                <w:lang w:val="en-GB"/>
              </w:rPr>
              <w:t>合协议或者分包意向协议约</w:t>
            </w:r>
          </w:p>
          <w:p>
            <w:pPr>
              <w:pStyle w:val="21"/>
              <w:spacing w:line="360" w:lineRule="auto"/>
              <w:ind w:right="-512" w:rightChars="-244"/>
              <w:contextualSpacing/>
              <w:rPr>
                <w:rFonts w:ascii="宋体" w:hAnsi="宋体" w:cs="宋体"/>
                <w:sz w:val="22"/>
                <w:szCs w:val="22"/>
                <w:lang w:val="en-GB"/>
              </w:rPr>
            </w:pPr>
            <w:r>
              <w:rPr>
                <w:rFonts w:hint="eastAsia" w:ascii="宋体" w:hAnsi="宋体" w:cs="宋体"/>
                <w:sz w:val="22"/>
                <w:szCs w:val="22"/>
                <w:lang w:val="en-GB"/>
              </w:rPr>
              <w:t>定小微企业的合同份额占到</w:t>
            </w:r>
          </w:p>
          <w:p>
            <w:pPr>
              <w:pStyle w:val="21"/>
              <w:spacing w:line="360" w:lineRule="auto"/>
              <w:ind w:right="-512" w:rightChars="-244"/>
              <w:contextualSpacing/>
              <w:rPr>
                <w:rFonts w:ascii="宋体" w:hAnsi="宋体" w:cs="宋体"/>
                <w:sz w:val="22"/>
                <w:szCs w:val="22"/>
                <w:lang w:val="en-GB"/>
              </w:rPr>
            </w:pPr>
            <w:r>
              <w:rPr>
                <w:rFonts w:hint="eastAsia" w:ascii="宋体" w:hAnsi="宋体" w:cs="宋体"/>
                <w:sz w:val="22"/>
                <w:szCs w:val="22"/>
                <w:lang w:val="en-GB"/>
              </w:rPr>
              <w:t>合同总金额 30%以上</w:t>
            </w:r>
          </w:p>
        </w:tc>
        <w:tc>
          <w:tcPr>
            <w:tcW w:w="2617" w:type="dxa"/>
            <w:noWrap/>
            <w:vAlign w:val="center"/>
          </w:tcPr>
          <w:p>
            <w:pPr>
              <w:pStyle w:val="21"/>
              <w:spacing w:line="360" w:lineRule="auto"/>
              <w:ind w:right="-512" w:rightChars="-244" w:firstLine="323" w:firstLineChars="147"/>
              <w:contextualSpacing/>
              <w:rPr>
                <w:rFonts w:ascii="宋体" w:hAnsi="宋体" w:cs="宋体"/>
                <w:sz w:val="22"/>
                <w:szCs w:val="22"/>
                <w:lang w:val="en-GB"/>
              </w:rPr>
            </w:pPr>
            <w:r>
              <w:rPr>
                <w:rFonts w:hint="eastAsia" w:ascii="宋体" w:hAnsi="宋体" w:cs="宋体"/>
                <w:sz w:val="22"/>
                <w:szCs w:val="22"/>
                <w:lang w:val="en-GB"/>
              </w:rPr>
              <w:t>对联合体或者大型</w:t>
            </w:r>
          </w:p>
          <w:p>
            <w:pPr>
              <w:pStyle w:val="21"/>
              <w:spacing w:line="360" w:lineRule="auto"/>
              <w:ind w:right="-512" w:rightChars="-244"/>
              <w:contextualSpacing/>
              <w:rPr>
                <w:rFonts w:ascii="宋体" w:hAnsi="宋体" w:cs="宋体"/>
                <w:sz w:val="22"/>
                <w:szCs w:val="22"/>
                <w:lang w:val="en-GB"/>
              </w:rPr>
            </w:pPr>
            <w:r>
              <w:rPr>
                <w:rFonts w:hint="eastAsia" w:ascii="宋体" w:hAnsi="宋体" w:cs="宋体"/>
                <w:sz w:val="22"/>
                <w:szCs w:val="22"/>
                <w:lang w:val="en-GB"/>
              </w:rPr>
              <w:t>企业的报价扣除     %</w:t>
            </w:r>
          </w:p>
        </w:tc>
        <w:tc>
          <w:tcPr>
            <w:tcW w:w="3572" w:type="dxa"/>
            <w:noWrap/>
            <w:vAlign w:val="center"/>
          </w:tcPr>
          <w:p>
            <w:pPr>
              <w:pStyle w:val="21"/>
              <w:spacing w:line="360" w:lineRule="auto"/>
              <w:ind w:right="-512" w:rightChars="-244" w:firstLine="323" w:firstLineChars="147"/>
              <w:contextualSpacing/>
              <w:rPr>
                <w:rFonts w:ascii="宋体" w:hAnsi="宋体" w:cs="宋体"/>
                <w:sz w:val="22"/>
                <w:szCs w:val="22"/>
                <w:lang w:val="en-GB"/>
              </w:rPr>
            </w:pPr>
            <w:r>
              <w:rPr>
                <w:rFonts w:hint="eastAsia" w:ascii="宋体" w:hAnsi="宋体" w:cs="宋体"/>
                <w:sz w:val="22"/>
                <w:szCs w:val="22"/>
                <w:lang w:val="en-GB"/>
              </w:rPr>
              <w:t>评标价格＝投标报价×</w:t>
            </w:r>
          </w:p>
          <w:p>
            <w:pPr>
              <w:pStyle w:val="21"/>
              <w:spacing w:line="360" w:lineRule="auto"/>
              <w:ind w:right="-512" w:rightChars="-244" w:firstLine="323" w:firstLineChars="147"/>
              <w:contextualSpacing/>
              <w:rPr>
                <w:rFonts w:ascii="宋体" w:hAnsi="宋体" w:cs="宋体"/>
                <w:sz w:val="22"/>
                <w:szCs w:val="22"/>
                <w:lang w:val="zh-CN"/>
              </w:rPr>
            </w:pPr>
            <w:r>
              <w:rPr>
                <w:rFonts w:hint="eastAsia" w:ascii="宋体" w:hAnsi="宋体" w:cs="宋体"/>
                <w:sz w:val="22"/>
                <w:szCs w:val="22"/>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83" w:type="dxa"/>
            <w:noWrap/>
            <w:vAlign w:val="center"/>
          </w:tcPr>
          <w:p>
            <w:pPr>
              <w:pStyle w:val="21"/>
              <w:spacing w:line="360" w:lineRule="auto"/>
              <w:ind w:right="-512" w:rightChars="-244" w:firstLine="323" w:firstLineChars="147"/>
              <w:contextualSpacing/>
              <w:rPr>
                <w:rFonts w:ascii="宋体" w:hAnsi="宋体" w:cs="宋体"/>
                <w:sz w:val="22"/>
                <w:szCs w:val="22"/>
                <w:lang w:val="en-GB"/>
              </w:rPr>
            </w:pPr>
            <w:r>
              <w:rPr>
                <w:rFonts w:hint="eastAsia" w:ascii="宋体" w:hAnsi="宋体" w:cs="宋体"/>
                <w:sz w:val="22"/>
                <w:szCs w:val="22"/>
                <w:lang w:val="en-GB"/>
              </w:rPr>
              <w:t>4</w:t>
            </w:r>
          </w:p>
        </w:tc>
        <w:tc>
          <w:tcPr>
            <w:tcW w:w="3066" w:type="dxa"/>
            <w:noWrap/>
            <w:vAlign w:val="center"/>
          </w:tcPr>
          <w:p>
            <w:pPr>
              <w:pStyle w:val="21"/>
              <w:spacing w:line="360" w:lineRule="auto"/>
              <w:ind w:right="-512" w:rightChars="-244" w:firstLine="323" w:firstLineChars="147"/>
              <w:contextualSpacing/>
              <w:rPr>
                <w:rFonts w:ascii="宋体" w:hAnsi="宋体" w:cs="宋体"/>
                <w:sz w:val="22"/>
                <w:szCs w:val="22"/>
                <w:lang w:val="en-GB"/>
              </w:rPr>
            </w:pPr>
            <w:r>
              <w:rPr>
                <w:rFonts w:hint="eastAsia" w:ascii="宋体" w:hAnsi="宋体" w:cs="宋体"/>
                <w:sz w:val="22"/>
                <w:szCs w:val="22"/>
                <w:lang w:val="en-GB"/>
              </w:rPr>
              <w:t>监狱企业</w:t>
            </w:r>
          </w:p>
        </w:tc>
        <w:tc>
          <w:tcPr>
            <w:tcW w:w="2617" w:type="dxa"/>
            <w:noWrap/>
            <w:vAlign w:val="center"/>
          </w:tcPr>
          <w:p>
            <w:pPr>
              <w:pStyle w:val="21"/>
              <w:spacing w:line="360" w:lineRule="auto"/>
              <w:ind w:right="-512" w:rightChars="-244" w:firstLine="323" w:firstLineChars="147"/>
              <w:contextualSpacing/>
              <w:rPr>
                <w:rFonts w:ascii="宋体" w:hAnsi="宋体" w:cs="宋体"/>
                <w:sz w:val="22"/>
                <w:szCs w:val="22"/>
                <w:lang w:val="en-GB"/>
              </w:rPr>
            </w:pPr>
            <w:r>
              <w:rPr>
                <w:rFonts w:hint="eastAsia" w:ascii="宋体" w:hAnsi="宋体" w:cs="宋体"/>
                <w:sz w:val="22"/>
                <w:szCs w:val="22"/>
                <w:lang w:val="en-GB"/>
              </w:rPr>
              <w:t>对监狱企业产品价</w:t>
            </w:r>
          </w:p>
          <w:p>
            <w:pPr>
              <w:pStyle w:val="21"/>
              <w:spacing w:line="360" w:lineRule="auto"/>
              <w:ind w:right="-512" w:rightChars="-244"/>
              <w:contextualSpacing/>
              <w:rPr>
                <w:rFonts w:ascii="宋体" w:hAnsi="宋体" w:cs="宋体"/>
                <w:sz w:val="22"/>
                <w:szCs w:val="22"/>
                <w:lang w:val="en-GB"/>
              </w:rPr>
            </w:pPr>
            <w:r>
              <w:rPr>
                <w:rFonts w:hint="eastAsia" w:ascii="宋体" w:hAnsi="宋体" w:cs="宋体"/>
                <w:sz w:val="22"/>
                <w:szCs w:val="22"/>
                <w:lang w:val="en-GB"/>
              </w:rPr>
              <w:t>格扣除</w:t>
            </w:r>
            <w:r>
              <w:rPr>
                <w:rFonts w:hint="eastAsia" w:ascii="宋体" w:hAnsi="宋体" w:cs="宋体"/>
                <w:sz w:val="22"/>
                <w:szCs w:val="22"/>
              </w:rPr>
              <w:t>1</w:t>
            </w:r>
            <w:r>
              <w:rPr>
                <w:rFonts w:hint="eastAsia" w:ascii="宋体" w:hAnsi="宋体" w:cs="宋体"/>
                <w:sz w:val="22"/>
                <w:szCs w:val="22"/>
                <w:lang w:val="en-GB"/>
              </w:rPr>
              <w:t>0%</w:t>
            </w:r>
          </w:p>
        </w:tc>
        <w:tc>
          <w:tcPr>
            <w:tcW w:w="3572" w:type="dxa"/>
            <w:noWrap/>
            <w:vAlign w:val="center"/>
          </w:tcPr>
          <w:p>
            <w:pPr>
              <w:pStyle w:val="21"/>
              <w:spacing w:line="360" w:lineRule="auto"/>
              <w:ind w:right="-512" w:rightChars="-244"/>
              <w:contextualSpacing/>
              <w:rPr>
                <w:rFonts w:ascii="宋体" w:hAnsi="宋体" w:cs="宋体"/>
                <w:sz w:val="22"/>
                <w:szCs w:val="22"/>
                <w:lang w:val="en-GB"/>
              </w:rPr>
            </w:pPr>
            <w:r>
              <w:rPr>
                <w:rFonts w:hint="eastAsia" w:ascii="宋体" w:hAnsi="宋体" w:cs="宋体"/>
                <w:sz w:val="22"/>
                <w:szCs w:val="22"/>
                <w:lang w:val="en-GB"/>
              </w:rPr>
              <w:t>评标价格＝投标报价—监狱企</w:t>
            </w:r>
          </w:p>
          <w:p>
            <w:pPr>
              <w:pStyle w:val="21"/>
              <w:spacing w:line="360" w:lineRule="auto"/>
              <w:ind w:right="-512" w:rightChars="-244"/>
              <w:contextualSpacing/>
              <w:rPr>
                <w:rFonts w:ascii="宋体" w:hAnsi="宋体" w:cs="宋体"/>
                <w:sz w:val="22"/>
                <w:szCs w:val="22"/>
                <w:lang w:val="en-GB"/>
              </w:rPr>
            </w:pPr>
            <w:r>
              <w:rPr>
                <w:rFonts w:hint="eastAsia" w:ascii="宋体" w:hAnsi="宋体" w:cs="宋体"/>
                <w:sz w:val="22"/>
                <w:szCs w:val="22"/>
                <w:lang w:val="en-GB"/>
              </w:rPr>
              <w:t>业产品的价格×</w:t>
            </w:r>
            <w:r>
              <w:rPr>
                <w:rFonts w:hint="eastAsia" w:ascii="宋体" w:hAnsi="宋体" w:cs="宋体"/>
                <w:sz w:val="22"/>
                <w:szCs w:val="22"/>
              </w:rPr>
              <w:t>1</w:t>
            </w:r>
            <w:r>
              <w:rPr>
                <w:rFonts w:hint="eastAsia" w:ascii="宋体" w:hAnsi="宋体" w:cs="宋体"/>
                <w:sz w:val="22"/>
                <w:szCs w:val="22"/>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83" w:type="dxa"/>
            <w:noWrap/>
            <w:vAlign w:val="center"/>
          </w:tcPr>
          <w:p>
            <w:pPr>
              <w:pStyle w:val="21"/>
              <w:spacing w:line="360" w:lineRule="auto"/>
              <w:ind w:right="-512" w:rightChars="-244" w:firstLine="323" w:firstLineChars="147"/>
              <w:contextualSpacing/>
              <w:rPr>
                <w:rFonts w:ascii="宋体" w:hAnsi="宋体" w:cs="宋体"/>
                <w:sz w:val="22"/>
                <w:szCs w:val="22"/>
                <w:lang w:val="en-GB"/>
              </w:rPr>
            </w:pPr>
            <w:r>
              <w:rPr>
                <w:rFonts w:hint="eastAsia" w:ascii="宋体" w:hAnsi="宋体" w:cs="宋体"/>
                <w:sz w:val="22"/>
                <w:szCs w:val="22"/>
                <w:lang w:val="en-GB"/>
              </w:rPr>
              <w:t>5</w:t>
            </w:r>
          </w:p>
        </w:tc>
        <w:tc>
          <w:tcPr>
            <w:tcW w:w="3066" w:type="dxa"/>
            <w:noWrap/>
            <w:vAlign w:val="center"/>
          </w:tcPr>
          <w:p>
            <w:pPr>
              <w:pStyle w:val="21"/>
              <w:spacing w:line="360" w:lineRule="auto"/>
              <w:ind w:right="-512" w:rightChars="-244" w:firstLine="323" w:firstLineChars="147"/>
              <w:contextualSpacing/>
              <w:rPr>
                <w:rFonts w:ascii="宋体" w:hAnsi="宋体" w:cs="宋体"/>
                <w:sz w:val="22"/>
                <w:szCs w:val="22"/>
                <w:lang w:val="en-GB"/>
              </w:rPr>
            </w:pPr>
            <w:r>
              <w:rPr>
                <w:rFonts w:hint="eastAsia" w:ascii="宋体" w:hAnsi="宋体" w:cs="宋体"/>
                <w:sz w:val="22"/>
                <w:szCs w:val="22"/>
                <w:lang w:val="en-GB"/>
              </w:rPr>
              <w:t>残疾人福利性单位</w:t>
            </w:r>
          </w:p>
        </w:tc>
        <w:tc>
          <w:tcPr>
            <w:tcW w:w="2617" w:type="dxa"/>
            <w:noWrap/>
            <w:vAlign w:val="center"/>
          </w:tcPr>
          <w:p>
            <w:pPr>
              <w:pStyle w:val="21"/>
              <w:spacing w:line="360" w:lineRule="auto"/>
              <w:ind w:right="-512" w:rightChars="-244"/>
              <w:contextualSpacing/>
              <w:rPr>
                <w:rFonts w:ascii="宋体" w:hAnsi="宋体" w:cs="宋体"/>
                <w:sz w:val="22"/>
                <w:szCs w:val="22"/>
                <w:lang w:val="en-GB"/>
              </w:rPr>
            </w:pPr>
            <w:r>
              <w:rPr>
                <w:rFonts w:hint="eastAsia" w:ascii="宋体" w:hAnsi="宋体" w:cs="宋体"/>
                <w:sz w:val="22"/>
                <w:szCs w:val="22"/>
                <w:lang w:val="en-GB"/>
              </w:rPr>
              <w:t>对残疾人福利性单位产</w:t>
            </w:r>
          </w:p>
          <w:p>
            <w:pPr>
              <w:pStyle w:val="21"/>
              <w:spacing w:line="360" w:lineRule="auto"/>
              <w:ind w:right="-512" w:rightChars="-244"/>
              <w:contextualSpacing/>
              <w:rPr>
                <w:rFonts w:ascii="宋体" w:hAnsi="宋体" w:cs="宋体"/>
                <w:sz w:val="22"/>
                <w:szCs w:val="22"/>
                <w:lang w:val="en-GB"/>
              </w:rPr>
            </w:pPr>
            <w:r>
              <w:rPr>
                <w:rFonts w:hint="eastAsia" w:ascii="宋体" w:hAnsi="宋体" w:cs="宋体"/>
                <w:sz w:val="22"/>
                <w:szCs w:val="22"/>
                <w:lang w:val="en-GB"/>
              </w:rPr>
              <w:t xml:space="preserve">品价格扣除 </w:t>
            </w:r>
            <w:r>
              <w:rPr>
                <w:rFonts w:hint="eastAsia" w:ascii="宋体" w:hAnsi="宋体" w:cs="宋体"/>
                <w:sz w:val="22"/>
                <w:szCs w:val="22"/>
              </w:rPr>
              <w:t>1</w:t>
            </w:r>
            <w:r>
              <w:rPr>
                <w:rFonts w:hint="eastAsia" w:ascii="宋体" w:hAnsi="宋体" w:cs="宋体"/>
                <w:sz w:val="22"/>
                <w:szCs w:val="22"/>
                <w:lang w:val="en-GB"/>
              </w:rPr>
              <w:t>0%</w:t>
            </w:r>
          </w:p>
        </w:tc>
        <w:tc>
          <w:tcPr>
            <w:tcW w:w="3572" w:type="dxa"/>
            <w:noWrap/>
            <w:vAlign w:val="center"/>
          </w:tcPr>
          <w:p>
            <w:pPr>
              <w:pStyle w:val="21"/>
              <w:spacing w:line="360" w:lineRule="auto"/>
              <w:ind w:right="-512" w:rightChars="-244"/>
              <w:contextualSpacing/>
              <w:rPr>
                <w:rFonts w:ascii="宋体" w:hAnsi="宋体" w:cs="宋体"/>
                <w:sz w:val="22"/>
                <w:szCs w:val="22"/>
                <w:lang w:val="en-GB"/>
              </w:rPr>
            </w:pPr>
            <w:r>
              <w:rPr>
                <w:rFonts w:hint="eastAsia" w:ascii="宋体" w:hAnsi="宋体" w:cs="宋体"/>
                <w:sz w:val="22"/>
                <w:szCs w:val="22"/>
                <w:lang w:val="en-GB"/>
              </w:rPr>
              <w:t>评标价格＝投标报价—残疾人</w:t>
            </w:r>
          </w:p>
          <w:p>
            <w:pPr>
              <w:pStyle w:val="21"/>
              <w:spacing w:line="360" w:lineRule="auto"/>
              <w:ind w:right="-512" w:rightChars="-244"/>
              <w:contextualSpacing/>
              <w:rPr>
                <w:rFonts w:ascii="宋体" w:hAnsi="宋体" w:cs="宋体"/>
                <w:sz w:val="22"/>
                <w:szCs w:val="22"/>
                <w:lang w:val="en-GB"/>
              </w:rPr>
            </w:pPr>
            <w:r>
              <w:rPr>
                <w:rFonts w:hint="eastAsia" w:ascii="宋体" w:hAnsi="宋体" w:cs="宋体"/>
                <w:sz w:val="22"/>
                <w:szCs w:val="22"/>
                <w:lang w:val="en-GB"/>
              </w:rPr>
              <w:t>福利性单位产品的价格×</w:t>
            </w:r>
            <w:r>
              <w:rPr>
                <w:rFonts w:hint="eastAsia" w:ascii="宋体" w:hAnsi="宋体" w:cs="宋体"/>
                <w:sz w:val="22"/>
                <w:szCs w:val="22"/>
              </w:rPr>
              <w:t>1</w:t>
            </w:r>
            <w:r>
              <w:rPr>
                <w:rFonts w:hint="eastAsia" w:ascii="宋体" w:hAnsi="宋体" w:cs="宋体"/>
                <w:sz w:val="22"/>
                <w:szCs w:val="22"/>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7" w:hRule="atLeast"/>
        </w:trPr>
        <w:tc>
          <w:tcPr>
            <w:tcW w:w="10038" w:type="dxa"/>
            <w:gridSpan w:val="4"/>
            <w:noWrap/>
            <w:vAlign w:val="center"/>
          </w:tcPr>
          <w:p>
            <w:pPr>
              <w:pStyle w:val="21"/>
              <w:numPr>
                <w:ilvl w:val="0"/>
                <w:numId w:val="9"/>
              </w:numPr>
              <w:spacing w:line="360" w:lineRule="auto"/>
              <w:ind w:right="-512" w:rightChars="-244" w:firstLine="323" w:firstLineChars="147"/>
              <w:contextualSpacing/>
              <w:rPr>
                <w:rFonts w:ascii="宋体" w:hAnsi="宋体" w:cs="宋体"/>
                <w:sz w:val="22"/>
                <w:szCs w:val="22"/>
                <w:lang w:val="zh-CN"/>
              </w:rPr>
            </w:pPr>
            <w:r>
              <w:rPr>
                <w:rFonts w:hint="eastAsia" w:ascii="宋体" w:hAnsi="宋体" w:cs="宋体"/>
                <w:sz w:val="22"/>
                <w:szCs w:val="22"/>
                <w:lang w:val="zh-CN"/>
              </w:rPr>
              <w:t>中小企业应在响应文件提供《中小企业声明函》。监狱企业应当在响应文件中提供由</w:t>
            </w:r>
          </w:p>
          <w:p>
            <w:pPr>
              <w:pStyle w:val="21"/>
              <w:spacing w:line="360" w:lineRule="auto"/>
              <w:ind w:right="-512" w:rightChars="-244"/>
              <w:contextualSpacing/>
              <w:rPr>
                <w:rFonts w:ascii="宋体" w:hAnsi="宋体" w:cs="宋体"/>
                <w:sz w:val="22"/>
                <w:szCs w:val="22"/>
                <w:lang w:val="zh-CN"/>
              </w:rPr>
            </w:pPr>
            <w:r>
              <w:rPr>
                <w:rFonts w:hint="eastAsia" w:ascii="宋体" w:hAnsi="宋体" w:cs="宋体"/>
                <w:sz w:val="22"/>
                <w:szCs w:val="22"/>
                <w:lang w:val="zh-CN"/>
              </w:rPr>
              <w:t>省级以上监狱管理局、戒毒管理局(含新疆生产建设兵团)出具的属于监狱企业的证明文件。</w:t>
            </w:r>
          </w:p>
          <w:p>
            <w:pPr>
              <w:pStyle w:val="21"/>
              <w:spacing w:line="360" w:lineRule="auto"/>
              <w:ind w:right="-512" w:rightChars="-244"/>
              <w:contextualSpacing/>
              <w:rPr>
                <w:rFonts w:ascii="宋体" w:hAnsi="宋体" w:cs="宋体"/>
                <w:sz w:val="22"/>
                <w:szCs w:val="22"/>
                <w:lang w:val="zh-CN"/>
              </w:rPr>
            </w:pPr>
            <w:r>
              <w:rPr>
                <w:rFonts w:hint="eastAsia" w:ascii="宋体" w:hAnsi="宋体" w:cs="宋体"/>
                <w:sz w:val="22"/>
                <w:szCs w:val="22"/>
                <w:lang w:val="zh-CN"/>
              </w:rPr>
              <w:t>残疾人福利性单位应当在响应文件中提供《残疾人福利性单位声明函》。</w:t>
            </w:r>
          </w:p>
          <w:p>
            <w:pPr>
              <w:pStyle w:val="21"/>
              <w:numPr>
                <w:ilvl w:val="0"/>
                <w:numId w:val="9"/>
              </w:numPr>
              <w:spacing w:line="360" w:lineRule="auto"/>
              <w:ind w:right="-512" w:rightChars="-244" w:firstLine="323" w:firstLineChars="147"/>
              <w:contextualSpacing/>
              <w:rPr>
                <w:rFonts w:ascii="宋体" w:hAnsi="宋体" w:cs="宋体"/>
                <w:sz w:val="22"/>
                <w:szCs w:val="22"/>
                <w:lang w:val="zh-CN"/>
              </w:rPr>
            </w:pPr>
            <w:r>
              <w:rPr>
                <w:rFonts w:hint="eastAsia" w:ascii="宋体" w:hAnsi="宋体" w:cs="宋体"/>
                <w:sz w:val="22"/>
                <w:szCs w:val="22"/>
                <w:lang w:val="zh-CN"/>
              </w:rPr>
              <w:t>经谈判小组审查、评价，响应文件符合谈判文件实质性要求且进行了政策性价格扣除</w:t>
            </w:r>
          </w:p>
          <w:p>
            <w:pPr>
              <w:pStyle w:val="21"/>
              <w:spacing w:line="360" w:lineRule="auto"/>
              <w:ind w:right="-512" w:rightChars="-244"/>
              <w:contextualSpacing/>
              <w:rPr>
                <w:rFonts w:ascii="宋体" w:hAnsi="宋体" w:cs="宋体"/>
                <w:sz w:val="22"/>
                <w:szCs w:val="22"/>
                <w:lang w:val="zh-CN"/>
              </w:rPr>
            </w:pPr>
            <w:r>
              <w:rPr>
                <w:rFonts w:hint="eastAsia" w:ascii="宋体" w:hAnsi="宋体" w:cs="宋体"/>
                <w:sz w:val="22"/>
                <w:szCs w:val="22"/>
                <w:lang w:val="zh-CN"/>
              </w:rPr>
              <w:t>后，以评审价格由低到高的顺序提出3名成交候选人。</w:t>
            </w:r>
          </w:p>
        </w:tc>
      </w:tr>
    </w:tbl>
    <w:p>
      <w:pPr>
        <w:spacing w:line="360" w:lineRule="auto"/>
        <w:ind w:right="-512" w:rightChars="-244" w:firstLine="420" w:firstLineChars="200"/>
        <w:rPr>
          <w:rFonts w:ascii="宋体" w:hAnsi="宋体" w:cs="宋体"/>
          <w:bCs/>
          <w:szCs w:val="21"/>
          <w:lang w:val="zh-CN"/>
        </w:rPr>
      </w:pPr>
      <w:r>
        <w:rPr>
          <w:rFonts w:hint="eastAsia" w:ascii="宋体" w:hAnsi="宋体" w:cs="宋体"/>
          <w:bCs/>
          <w:szCs w:val="21"/>
          <w:lang w:val="zh-CN"/>
        </w:rPr>
        <w:t>备注：</w:t>
      </w:r>
    </w:p>
    <w:p>
      <w:pPr>
        <w:spacing w:line="360" w:lineRule="auto"/>
        <w:ind w:right="-512" w:rightChars="-244" w:firstLine="420" w:firstLineChars="200"/>
        <w:rPr>
          <w:rFonts w:ascii="宋体" w:hAnsi="宋体" w:cs="宋体"/>
          <w:bCs/>
          <w:szCs w:val="21"/>
          <w:lang w:val="zh-CN"/>
        </w:rPr>
      </w:pPr>
      <w:r>
        <w:rPr>
          <w:rFonts w:hint="eastAsia" w:ascii="宋体" w:hAnsi="宋体" w:cs="宋体"/>
          <w:bCs/>
          <w:szCs w:val="21"/>
          <w:lang w:val="zh-CN"/>
        </w:rPr>
        <w:t>a、不接受联合体响应的项目，本表中第2项、第3项情形不适用。</w:t>
      </w:r>
    </w:p>
    <w:p>
      <w:pPr>
        <w:spacing w:line="360" w:lineRule="auto"/>
        <w:ind w:right="-512" w:rightChars="-244" w:firstLine="420" w:firstLineChars="200"/>
        <w:rPr>
          <w:rFonts w:ascii="宋体" w:hAnsi="宋体" w:cs="宋体"/>
          <w:bCs/>
          <w:szCs w:val="21"/>
          <w:lang w:val="zh-CN"/>
        </w:rPr>
      </w:pPr>
      <w:r>
        <w:rPr>
          <w:rFonts w:hint="eastAsia" w:ascii="宋体" w:hAnsi="宋体" w:cs="宋体"/>
          <w:bCs/>
          <w:szCs w:val="21"/>
          <w:lang w:val="zh-CN"/>
        </w:rPr>
        <w:t>b、小型和微型企业产品包括货物及其提供的服务与工程。</w:t>
      </w:r>
    </w:p>
    <w:p>
      <w:pPr>
        <w:spacing w:line="360" w:lineRule="auto"/>
        <w:ind w:right="-512" w:rightChars="-244" w:firstLine="420" w:firstLineChars="200"/>
        <w:rPr>
          <w:rFonts w:ascii="宋体" w:hAnsi="宋体" w:cs="宋体"/>
          <w:bCs/>
          <w:szCs w:val="21"/>
          <w:lang w:val="zh-CN"/>
        </w:rPr>
      </w:pPr>
      <w:r>
        <w:rPr>
          <w:rFonts w:hint="eastAsia" w:ascii="宋体" w:hAnsi="宋体" w:cs="宋体"/>
          <w:bCs/>
          <w:szCs w:val="21"/>
          <w:lang w:val="zh-CN"/>
        </w:rPr>
        <w:t>c、中小企业、残疾人福利性单位提供其他企业制造的货物的，则该货物的制造商也必须为上述企业，否则不能享受价格优惠。</w:t>
      </w:r>
    </w:p>
    <w:p>
      <w:pPr>
        <w:spacing w:line="360" w:lineRule="auto"/>
        <w:ind w:right="-512" w:rightChars="-244" w:firstLine="420" w:firstLineChars="200"/>
        <w:rPr>
          <w:rFonts w:ascii="宋体" w:hAnsi="宋体" w:cs="宋体"/>
          <w:bCs/>
          <w:szCs w:val="21"/>
          <w:lang w:val="en-GB"/>
        </w:rPr>
      </w:pPr>
      <w:r>
        <w:rPr>
          <w:rFonts w:hint="eastAsia" w:ascii="宋体" w:hAnsi="宋体" w:cs="宋体"/>
          <w:bCs/>
          <w:szCs w:val="21"/>
          <w:lang w:val="zh-CN"/>
        </w:rPr>
        <w:t>d、残疾人福利性单位属于小型、微型企业的，不重复享受政策</w:t>
      </w:r>
      <w:r>
        <w:rPr>
          <w:rFonts w:hint="eastAsia" w:ascii="宋体" w:hAnsi="宋体" w:cs="宋体"/>
          <w:bCs/>
          <w:szCs w:val="21"/>
          <w:lang w:val="en-GB"/>
        </w:rPr>
        <w:t>。</w:t>
      </w:r>
    </w:p>
    <w:p>
      <w:pPr>
        <w:spacing w:line="360" w:lineRule="auto"/>
        <w:ind w:right="-512" w:rightChars="-244" w:firstLine="420" w:firstLineChars="200"/>
        <w:rPr>
          <w:rFonts w:ascii="宋体" w:hAnsi="宋体" w:cs="宋体"/>
          <w:bCs/>
          <w:szCs w:val="21"/>
          <w:lang w:val="zh-CN"/>
        </w:rPr>
      </w:pPr>
      <w:r>
        <w:rPr>
          <w:rFonts w:hint="eastAsia" w:ascii="宋体" w:hAnsi="宋体" w:cs="宋体"/>
          <w:bCs/>
          <w:szCs w:val="21"/>
          <w:lang w:val="zh-CN"/>
        </w:rPr>
        <w:t>E、小型和微型企业不包括民办非企业单位。</w:t>
      </w:r>
    </w:p>
    <w:p>
      <w:pPr>
        <w:pStyle w:val="21"/>
        <w:spacing w:line="360" w:lineRule="auto"/>
        <w:ind w:right="-512" w:rightChars="-244" w:firstLine="310" w:firstLineChars="147"/>
        <w:contextualSpacing/>
        <w:rPr>
          <w:rFonts w:ascii="宋体" w:hAnsi="宋体" w:cs="宋体"/>
          <w:lang w:val="zh-CN"/>
        </w:rPr>
      </w:pPr>
      <w:r>
        <w:rPr>
          <w:rFonts w:hint="eastAsia" w:ascii="宋体" w:hAnsi="宋体" w:cs="宋体"/>
          <w:b/>
          <w:lang w:val="zh-CN"/>
        </w:rPr>
        <w:t>评标结果汇总完成后，除下列情形外，任何人不得修改评标结果：</w:t>
      </w:r>
    </w:p>
    <w:p>
      <w:pPr>
        <w:spacing w:line="360" w:lineRule="auto"/>
        <w:ind w:right="-512" w:rightChars="-244" w:firstLine="420" w:firstLineChars="200"/>
        <w:rPr>
          <w:rFonts w:ascii="宋体" w:hAnsi="宋体" w:cs="宋体"/>
          <w:bCs/>
          <w:szCs w:val="21"/>
          <w:lang w:val="en-GB"/>
        </w:rPr>
      </w:pPr>
      <w:r>
        <w:rPr>
          <w:rFonts w:hint="eastAsia" w:ascii="宋体" w:hAnsi="宋体" w:cs="宋体"/>
          <w:bCs/>
          <w:szCs w:val="21"/>
          <w:lang w:val="en-GB"/>
        </w:rPr>
        <w:t>1） 分值汇总计算错误的；</w:t>
      </w:r>
    </w:p>
    <w:p>
      <w:pPr>
        <w:spacing w:line="360" w:lineRule="auto"/>
        <w:ind w:right="-512" w:rightChars="-244" w:firstLine="420" w:firstLineChars="200"/>
        <w:rPr>
          <w:rFonts w:ascii="宋体" w:hAnsi="宋体" w:cs="宋体"/>
          <w:bCs/>
          <w:szCs w:val="21"/>
          <w:lang w:val="en-GB"/>
        </w:rPr>
      </w:pPr>
      <w:r>
        <w:rPr>
          <w:rFonts w:hint="eastAsia" w:ascii="宋体" w:hAnsi="宋体" w:cs="宋体"/>
          <w:bCs/>
          <w:szCs w:val="21"/>
          <w:lang w:val="en-GB"/>
        </w:rPr>
        <w:t>2） 分项评分超出评分标准范围的；</w:t>
      </w:r>
    </w:p>
    <w:p>
      <w:pPr>
        <w:spacing w:line="360" w:lineRule="auto"/>
        <w:ind w:right="-512" w:rightChars="-244" w:firstLine="420" w:firstLineChars="200"/>
        <w:rPr>
          <w:rFonts w:ascii="宋体" w:hAnsi="宋体" w:cs="宋体"/>
          <w:bCs/>
          <w:szCs w:val="21"/>
          <w:lang w:val="en-GB"/>
        </w:rPr>
      </w:pPr>
      <w:r>
        <w:rPr>
          <w:rFonts w:hint="eastAsia" w:ascii="宋体" w:hAnsi="宋体" w:cs="宋体"/>
          <w:bCs/>
          <w:szCs w:val="21"/>
          <w:lang w:val="en-GB"/>
        </w:rPr>
        <w:t>3） 磋商小组成员对客观评审因素评分不一致的；</w:t>
      </w:r>
    </w:p>
    <w:p>
      <w:pPr>
        <w:spacing w:line="360" w:lineRule="auto"/>
        <w:ind w:right="-512" w:rightChars="-244" w:firstLine="420" w:firstLineChars="200"/>
        <w:rPr>
          <w:rFonts w:ascii="宋体" w:hAnsi="宋体" w:cs="宋体"/>
          <w:bCs/>
          <w:szCs w:val="21"/>
          <w:lang w:val="en-GB"/>
        </w:rPr>
      </w:pPr>
      <w:r>
        <w:rPr>
          <w:rFonts w:hint="eastAsia" w:ascii="宋体" w:hAnsi="宋体" w:cs="宋体"/>
          <w:bCs/>
          <w:szCs w:val="21"/>
          <w:lang w:val="en-GB"/>
        </w:rPr>
        <w:t>4） 经磋商小组认定评分畸高、畸低的。</w:t>
      </w:r>
    </w:p>
    <w:p>
      <w:pPr>
        <w:spacing w:line="360" w:lineRule="auto"/>
        <w:ind w:right="-512" w:rightChars="-244" w:firstLine="420" w:firstLineChars="200"/>
        <w:rPr>
          <w:rFonts w:ascii="宋体" w:hAnsi="宋体" w:cs="宋体"/>
          <w:bCs/>
          <w:szCs w:val="21"/>
          <w:lang w:val="en-GB"/>
        </w:rPr>
      </w:pPr>
      <w:r>
        <w:rPr>
          <w:rFonts w:hint="eastAsia" w:ascii="宋体" w:hAnsi="宋体" w:cs="宋体"/>
          <w:bCs/>
          <w:szCs w:val="21"/>
          <w:lang w:val="en-GB"/>
        </w:rPr>
        <w:t>评标报告签署前，经复核发现存在以上情形之一的，磋商小组应当当场修</w:t>
      </w:r>
      <w:r>
        <w:rPr>
          <w:rFonts w:hint="eastAsia" w:ascii="宋体" w:hAnsi="宋体" w:cs="宋体"/>
          <w:szCs w:val="21"/>
          <w:lang w:val="zh-CN"/>
        </w:rPr>
        <w:t>改评标结</w:t>
      </w:r>
      <w:r>
        <w:rPr>
          <w:rFonts w:hint="eastAsia" w:ascii="宋体" w:hAnsi="宋体" w:cs="宋体"/>
          <w:bCs/>
          <w:szCs w:val="21"/>
          <w:lang w:val="en-GB"/>
        </w:rPr>
        <w:t>果，并在评标报告中记载；评标报告签署后，采购人或者采购代理机构发现存在以上情形之一的，应当组织原磋商小组进行重新评审，重新评审改变评标结果的，书面报告本级财政部门。</w:t>
      </w:r>
    </w:p>
    <w:p>
      <w:pPr>
        <w:spacing w:line="360" w:lineRule="auto"/>
        <w:ind w:right="-512" w:rightChars="-244" w:firstLine="420" w:firstLineChars="200"/>
        <w:rPr>
          <w:rFonts w:ascii="宋体" w:hAnsi="宋体" w:cs="宋体"/>
          <w:bCs/>
          <w:szCs w:val="21"/>
          <w:lang w:val="en-GB"/>
        </w:rPr>
      </w:pPr>
      <w:r>
        <w:rPr>
          <w:rFonts w:hint="eastAsia" w:ascii="宋体" w:hAnsi="宋体" w:cs="宋体"/>
          <w:bCs/>
          <w:szCs w:val="21"/>
          <w:lang w:val="en-GB"/>
        </w:rPr>
        <w:t>供应商对本条第一款情形提出质疑的，采购人或者采购代理机构可以组织原磋商小组进行重新评审，重新评审改变评标结果的，应当书面报告本级财政部门。</w:t>
      </w:r>
    </w:p>
    <w:p>
      <w:pPr>
        <w:widowControl/>
        <w:spacing w:line="360" w:lineRule="auto"/>
        <w:ind w:firstLine="422" w:firstLineChars="200"/>
        <w:jc w:val="left"/>
        <w:rPr>
          <w:rFonts w:ascii="宋体" w:hAnsi="宋体" w:cs="宋体"/>
          <w:b/>
          <w:szCs w:val="21"/>
          <w:lang w:val="en-GB"/>
        </w:rPr>
      </w:pPr>
      <w:r>
        <w:rPr>
          <w:rFonts w:hint="eastAsia" w:ascii="宋体" w:hAnsi="宋体" w:cs="宋体"/>
          <w:b/>
          <w:szCs w:val="21"/>
        </w:rPr>
        <w:t xml:space="preserve">推荐成交候选供应商 </w:t>
      </w:r>
    </w:p>
    <w:p>
      <w:pPr>
        <w:spacing w:line="360" w:lineRule="auto"/>
        <w:ind w:right="-512" w:rightChars="-244" w:firstLine="630" w:firstLineChars="300"/>
        <w:rPr>
          <w:rFonts w:ascii="宋体" w:hAnsi="宋体" w:cs="宋体"/>
          <w:szCs w:val="21"/>
          <w:lang w:val="en-GB"/>
        </w:rPr>
      </w:pPr>
      <w:r>
        <w:rPr>
          <w:rFonts w:hint="eastAsia" w:ascii="宋体" w:hAnsi="宋体" w:cs="宋体"/>
          <w:bCs/>
          <w:szCs w:val="21"/>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w:t>
      </w:r>
    </w:p>
    <w:p>
      <w:pPr>
        <w:tabs>
          <w:tab w:val="left" w:pos="1260"/>
        </w:tabs>
        <w:autoSpaceDE w:val="0"/>
        <w:autoSpaceDN w:val="0"/>
        <w:spacing w:line="360" w:lineRule="auto"/>
        <w:ind w:right="-512" w:rightChars="-244" w:firstLine="422" w:firstLineChars="200"/>
        <w:contextualSpacing/>
        <w:rPr>
          <w:rFonts w:ascii="宋体" w:hAnsi="宋体" w:cs="宋体"/>
          <w:spacing w:val="-4"/>
          <w:szCs w:val="21"/>
          <w:lang w:val="zh-CN"/>
        </w:rPr>
      </w:pPr>
      <w:r>
        <w:rPr>
          <w:rFonts w:hint="eastAsia" w:ascii="宋体" w:hAnsi="宋体" w:cs="宋体"/>
          <w:b/>
          <w:szCs w:val="21"/>
          <w:lang w:val="zh-CN"/>
        </w:rPr>
        <w:t>磋商小组争议处理</w:t>
      </w:r>
    </w:p>
    <w:p>
      <w:pPr>
        <w:spacing w:line="360" w:lineRule="auto"/>
        <w:ind w:right="-512" w:rightChars="-244" w:firstLine="420" w:firstLineChars="200"/>
        <w:rPr>
          <w:rFonts w:ascii="宋体" w:hAnsi="宋体" w:cs="宋体"/>
          <w:bCs/>
          <w:szCs w:val="21"/>
          <w:lang w:val="zh-CN"/>
        </w:rPr>
      </w:pPr>
      <w:r>
        <w:rPr>
          <w:rFonts w:hint="eastAsia" w:ascii="宋体" w:hAnsi="宋体" w:cs="宋体"/>
          <w:bCs/>
          <w:szCs w:val="21"/>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widowControl/>
        <w:spacing w:line="360" w:lineRule="auto"/>
        <w:ind w:firstLine="422" w:firstLineChars="200"/>
        <w:jc w:val="left"/>
        <w:rPr>
          <w:rFonts w:ascii="宋体" w:hAnsi="宋体" w:cs="宋体"/>
          <w:b/>
          <w:szCs w:val="21"/>
          <w:lang w:val="zh-CN"/>
        </w:rPr>
      </w:pPr>
      <w:r>
        <w:rPr>
          <w:rFonts w:hint="eastAsia" w:ascii="宋体" w:hAnsi="宋体" w:cs="宋体"/>
          <w:b/>
          <w:szCs w:val="21"/>
        </w:rPr>
        <w:t>4、确定成交候选人名单，以及根据采购人委托直接确定成交人。</w:t>
      </w:r>
    </w:p>
    <w:p>
      <w:pPr>
        <w:pStyle w:val="48"/>
        <w:ind w:right="-512" w:rightChars="-244" w:firstLine="0" w:firstLineChars="0"/>
        <w:rPr>
          <w:lang w:val="en-GB"/>
        </w:rPr>
      </w:pPr>
    </w:p>
    <w:p>
      <w:pPr>
        <w:pageBreakBefore/>
        <w:autoSpaceDE w:val="0"/>
        <w:autoSpaceDN w:val="0"/>
        <w:adjustRightInd w:val="0"/>
        <w:spacing w:line="360" w:lineRule="auto"/>
        <w:ind w:right="-512" w:rightChars="-244" w:firstLine="2168" w:firstLineChars="600"/>
        <w:contextualSpacing/>
        <w:outlineLvl w:val="0"/>
        <w:rPr>
          <w:rFonts w:ascii="宋体" w:hAnsi="宋体" w:cs="宋体"/>
          <w:sz w:val="22"/>
        </w:rPr>
      </w:pPr>
      <w:r>
        <w:rPr>
          <w:rFonts w:hint="eastAsia" w:ascii="宋体" w:hAnsi="宋体" w:cs="宋体"/>
          <w:b/>
          <w:bCs/>
          <w:kern w:val="0"/>
          <w:sz w:val="36"/>
          <w:szCs w:val="32"/>
        </w:rPr>
        <w:t>第七章 合同条款及格式</w:t>
      </w:r>
    </w:p>
    <w:p>
      <w:pPr>
        <w:pStyle w:val="16"/>
        <w:ind w:right="-512" w:rightChars="-244"/>
        <w:jc w:val="center"/>
        <w:rPr>
          <w:rFonts w:hint="default"/>
        </w:rPr>
      </w:pPr>
    </w:p>
    <w:p>
      <w:pPr>
        <w:pStyle w:val="16"/>
        <w:ind w:right="-512" w:rightChars="-244"/>
        <w:jc w:val="center"/>
        <w:rPr>
          <w:rFonts w:hint="default"/>
        </w:rPr>
      </w:pPr>
    </w:p>
    <w:p>
      <w:pPr>
        <w:pStyle w:val="16"/>
        <w:ind w:right="-512" w:rightChars="-244"/>
        <w:jc w:val="center"/>
        <w:rPr>
          <w:rFonts w:hint="default"/>
        </w:rPr>
      </w:pPr>
    </w:p>
    <w:p>
      <w:pPr>
        <w:pStyle w:val="16"/>
        <w:ind w:right="-512" w:rightChars="-244"/>
        <w:jc w:val="center"/>
        <w:rPr>
          <w:rFonts w:hint="default"/>
        </w:rPr>
      </w:pPr>
      <w:r>
        <w:t>根据招标人与供应商人谈判后的合同为准</w:t>
      </w:r>
    </w:p>
    <w:p>
      <w:pPr>
        <w:pageBreakBefore/>
        <w:ind w:right="-512" w:rightChars="-244"/>
        <w:jc w:val="center"/>
        <w:outlineLvl w:val="0"/>
        <w:rPr>
          <w:rFonts w:ascii="宋体" w:hAnsi="宋体"/>
          <w:b/>
          <w:sz w:val="36"/>
          <w:szCs w:val="36"/>
        </w:rPr>
      </w:pPr>
      <w:r>
        <w:rPr>
          <w:rFonts w:hint="eastAsia" w:ascii="宋体" w:hAnsi="宋体" w:cs="宋体"/>
          <w:b/>
          <w:sz w:val="36"/>
          <w:szCs w:val="36"/>
        </w:rPr>
        <w:t>第八章 响应文件有关格式</w:t>
      </w: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cs="黑体"/>
          <w:b/>
          <w:bCs/>
          <w:sz w:val="44"/>
          <w:szCs w:val="44"/>
        </w:rPr>
      </w:pPr>
      <w:r>
        <w:rPr>
          <w:rFonts w:hint="eastAsia" w:ascii="宋体" w:hAnsi="宋体" w:cs="黑体"/>
          <w:b/>
          <w:bCs/>
          <w:sz w:val="44"/>
          <w:szCs w:val="44"/>
          <w:lang w:val="zh-CN"/>
        </w:rPr>
        <w:t>一、响应文件封面格式</w:t>
      </w:r>
      <w:r>
        <w:rPr>
          <w:rFonts w:hint="eastAsia" w:ascii="宋体" w:hAnsi="宋体" w:cs="宋体"/>
          <w:b/>
          <w:kern w:val="0"/>
          <w:sz w:val="32"/>
          <w:szCs w:val="32"/>
        </w:rPr>
        <w:t>正本/副本</w:t>
      </w:r>
    </w:p>
    <w:p>
      <w:pPr>
        <w:autoSpaceDE w:val="0"/>
        <w:autoSpaceDN w:val="0"/>
        <w:adjustRightInd w:val="0"/>
        <w:spacing w:line="360" w:lineRule="auto"/>
        <w:ind w:right="-512" w:rightChars="-244"/>
        <w:jc w:val="center"/>
        <w:rPr>
          <w:rFonts w:ascii="宋体" w:hAnsi="宋体" w:cs="黑体"/>
          <w:b/>
          <w:bCs/>
          <w:sz w:val="44"/>
          <w:szCs w:val="44"/>
          <w:lang w:val="zh-CN"/>
        </w:rPr>
      </w:pPr>
    </w:p>
    <w:p>
      <w:pPr>
        <w:spacing w:line="480" w:lineRule="auto"/>
        <w:jc w:val="center"/>
        <w:rPr>
          <w:rFonts w:ascii="宋体" w:hAnsi="宋体" w:cs="宋体"/>
          <w:sz w:val="24"/>
        </w:rPr>
      </w:pPr>
      <w:r>
        <w:rPr>
          <w:rFonts w:hint="eastAsia" w:ascii="宋体" w:hAnsi="宋体" w:cs="宋体"/>
          <w:sz w:val="36"/>
          <w:szCs w:val="36"/>
          <w:u w:val="single"/>
        </w:rPr>
        <w:t xml:space="preserve">                        （项目名称/标段）</w:t>
      </w:r>
    </w:p>
    <w:p>
      <w:pPr>
        <w:pStyle w:val="16"/>
        <w:jc w:val="center"/>
        <w:rPr>
          <w:rFonts w:hint="default" w:ascii="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jc w:val="center"/>
        <w:rPr>
          <w:rFonts w:ascii="宋体" w:hAnsi="宋体" w:cs="宋体"/>
          <w:b/>
          <w:bCs/>
          <w:sz w:val="48"/>
          <w:szCs w:val="48"/>
        </w:rPr>
      </w:pPr>
    </w:p>
    <w:p>
      <w:pPr>
        <w:spacing w:line="380" w:lineRule="exact"/>
        <w:jc w:val="center"/>
        <w:rPr>
          <w:rFonts w:ascii="宋体" w:hAnsi="宋体" w:cs="宋体"/>
          <w:b/>
          <w:bCs/>
          <w:sz w:val="48"/>
          <w:szCs w:val="48"/>
        </w:rPr>
      </w:pPr>
    </w:p>
    <w:p>
      <w:pPr>
        <w:spacing w:line="380" w:lineRule="exact"/>
        <w:jc w:val="center"/>
        <w:rPr>
          <w:rFonts w:ascii="宋体" w:hAnsi="宋体" w:cs="宋体"/>
          <w:b/>
          <w:bCs/>
          <w:sz w:val="48"/>
          <w:szCs w:val="48"/>
        </w:rPr>
      </w:pPr>
    </w:p>
    <w:p>
      <w:pPr>
        <w:spacing w:line="480" w:lineRule="auto"/>
        <w:jc w:val="center"/>
        <w:rPr>
          <w:rFonts w:ascii="宋体" w:hAnsi="宋体" w:cs="宋体"/>
          <w:b/>
          <w:bCs/>
          <w:sz w:val="72"/>
          <w:szCs w:val="72"/>
        </w:rPr>
      </w:pPr>
      <w:r>
        <w:rPr>
          <w:rFonts w:hint="eastAsia" w:ascii="宋体" w:hAnsi="宋体" w:cs="宋体"/>
          <w:b/>
          <w:bCs/>
          <w:sz w:val="72"/>
          <w:szCs w:val="72"/>
        </w:rPr>
        <w:t>响 应 文 件</w:t>
      </w:r>
    </w:p>
    <w:p>
      <w:pPr>
        <w:spacing w:line="380" w:lineRule="exact"/>
        <w:jc w:val="center"/>
        <w:rPr>
          <w:rFonts w:ascii="宋体" w:hAnsi="宋体" w:cs="宋体"/>
          <w:sz w:val="24"/>
        </w:rPr>
      </w:pPr>
    </w:p>
    <w:p>
      <w:pPr>
        <w:spacing w:line="380" w:lineRule="exact"/>
        <w:jc w:val="center"/>
        <w:rPr>
          <w:rFonts w:ascii="宋体" w:hAnsi="宋体" w:cs="宋体"/>
          <w:sz w:val="24"/>
        </w:rPr>
      </w:pPr>
      <w:r>
        <w:rPr>
          <w:rFonts w:hint="eastAsia" w:ascii="宋体" w:hAnsi="宋体" w:cs="宋体"/>
          <w:sz w:val="24"/>
        </w:rPr>
        <w:t>项目编号：</w:t>
      </w: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after="120"/>
        <w:ind w:left="63" w:right="63" w:firstLine="340" w:firstLineChars="100"/>
        <w:rPr>
          <w:rFonts w:ascii="宋体" w:hAnsi="Times New Roman"/>
          <w:kern w:val="0"/>
          <w:sz w:val="34"/>
          <w:szCs w:val="20"/>
        </w:rPr>
      </w:pPr>
    </w:p>
    <w:p>
      <w:pPr>
        <w:spacing w:line="380" w:lineRule="exact"/>
        <w:rPr>
          <w:rFonts w:ascii="宋体" w:hAnsi="宋体" w:cs="宋体"/>
          <w:sz w:val="24"/>
        </w:rPr>
      </w:pPr>
    </w:p>
    <w:p>
      <w:pPr>
        <w:spacing w:line="480" w:lineRule="auto"/>
        <w:ind w:firstLine="560" w:firstLineChars="200"/>
        <w:rPr>
          <w:rFonts w:ascii="宋体" w:hAnsi="宋体" w:cs="宋体"/>
          <w:sz w:val="24"/>
          <w:u w:val="single"/>
        </w:rPr>
      </w:pPr>
      <w:bookmarkStart w:id="15" w:name="_Toc7428_WPSOffice_Level1"/>
      <w:bookmarkStart w:id="16" w:name="_Toc27760_WPSOffice_Level1"/>
      <w:r>
        <w:rPr>
          <w:rFonts w:hint="eastAsia" w:ascii="宋体" w:hAnsi="宋体" w:cs="宋体"/>
          <w:sz w:val="28"/>
          <w:szCs w:val="28"/>
        </w:rPr>
        <w:t>供应商名称（全称并加盖公章）：</w:t>
      </w:r>
      <w:bookmarkEnd w:id="15"/>
      <w:bookmarkEnd w:id="16"/>
    </w:p>
    <w:p>
      <w:pPr>
        <w:spacing w:line="480" w:lineRule="auto"/>
        <w:ind w:firstLine="560" w:firstLineChars="200"/>
        <w:rPr>
          <w:rFonts w:ascii="宋体" w:hAnsi="宋体" w:cs="宋体"/>
          <w:b/>
          <w:bCs/>
          <w:sz w:val="28"/>
          <w:szCs w:val="28"/>
        </w:rPr>
      </w:pPr>
      <w:bookmarkStart w:id="17" w:name="_Toc28157_WPSOffice_Level1"/>
      <w:bookmarkStart w:id="18" w:name="_Toc4840_WPSOffice_Level1"/>
      <w:r>
        <w:rPr>
          <w:rFonts w:hint="eastAsia" w:ascii="宋体" w:hAnsi="宋体" w:cs="宋体"/>
          <w:sz w:val="28"/>
          <w:szCs w:val="28"/>
        </w:rPr>
        <w:t>法定代表人或委托代理人（签字）：</w:t>
      </w:r>
      <w:bookmarkEnd w:id="17"/>
      <w:bookmarkEnd w:id="18"/>
    </w:p>
    <w:p>
      <w:pPr>
        <w:spacing w:line="480" w:lineRule="auto"/>
        <w:ind w:firstLine="560" w:firstLineChars="200"/>
        <w:rPr>
          <w:rFonts w:ascii="宋体" w:hAnsi="宋体" w:cs="宋体"/>
          <w:sz w:val="24"/>
        </w:rPr>
      </w:pPr>
      <w:bookmarkStart w:id="19" w:name="_Toc2311_WPSOffice_Level1"/>
      <w:bookmarkStart w:id="20" w:name="_Toc15640_WPSOffice_Level1"/>
      <w:r>
        <w:rPr>
          <w:rFonts w:hint="eastAsia" w:ascii="宋体" w:hAnsi="宋体" w:cs="宋体"/>
          <w:sz w:val="28"/>
          <w:szCs w:val="28"/>
        </w:rPr>
        <w:t>日    期： 年 月 日</w:t>
      </w:r>
      <w:bookmarkEnd w:id="19"/>
      <w:bookmarkEnd w:id="20"/>
    </w:p>
    <w:p>
      <w:pPr>
        <w:ind w:right="-512" w:rightChars="-244" w:firstLine="1446" w:firstLineChars="400"/>
        <w:rPr>
          <w:rFonts w:ascii="宋体" w:hAnsi="宋体" w:cs="黑体"/>
          <w:b/>
          <w:bCs/>
          <w:sz w:val="44"/>
          <w:szCs w:val="44"/>
          <w:lang w:val="zh-CN"/>
        </w:rPr>
      </w:pPr>
      <w:r>
        <w:rPr>
          <w:rFonts w:ascii="宋体" w:hAnsi="宋体"/>
          <w:b/>
          <w:snapToGrid w:val="0"/>
          <w:kern w:val="0"/>
          <w:sz w:val="36"/>
          <w:szCs w:val="36"/>
        </w:rPr>
        <w:br w:type="page"/>
      </w:r>
    </w:p>
    <w:p>
      <w:pPr>
        <w:autoSpaceDE w:val="0"/>
        <w:autoSpaceDN w:val="0"/>
        <w:adjustRightInd w:val="0"/>
        <w:spacing w:line="360" w:lineRule="auto"/>
        <w:ind w:right="-512" w:rightChars="-244"/>
        <w:jc w:val="center"/>
        <w:rPr>
          <w:rFonts w:ascii="宋体" w:hAnsi="宋体" w:cs="黑体"/>
          <w:b/>
          <w:bCs/>
          <w:sz w:val="44"/>
          <w:szCs w:val="44"/>
        </w:rPr>
      </w:pPr>
      <w:r>
        <w:rPr>
          <w:rFonts w:hint="eastAsia" w:ascii="宋体" w:hAnsi="宋体" w:cs="黑体"/>
          <w:b/>
          <w:bCs/>
          <w:sz w:val="44"/>
          <w:szCs w:val="44"/>
          <w:lang w:val="zh-CN"/>
        </w:rPr>
        <w:t>二、</w:t>
      </w:r>
      <w:r>
        <w:rPr>
          <w:rFonts w:hint="eastAsia" w:ascii="宋体" w:hAnsi="宋体" w:cs="黑体"/>
          <w:b/>
          <w:bCs/>
          <w:sz w:val="44"/>
          <w:szCs w:val="44"/>
        </w:rPr>
        <w:t>响应函</w:t>
      </w:r>
    </w:p>
    <w:tbl>
      <w:tblPr>
        <w:tblStyle w:val="37"/>
        <w:tblW w:w="9150" w:type="dxa"/>
        <w:jc w:val="center"/>
        <w:tblLayout w:type="fixed"/>
        <w:tblCellMar>
          <w:top w:w="0" w:type="dxa"/>
          <w:left w:w="108" w:type="dxa"/>
          <w:bottom w:w="0" w:type="dxa"/>
          <w:right w:w="108" w:type="dxa"/>
        </w:tblCellMar>
      </w:tblPr>
      <w:tblGrid>
        <w:gridCol w:w="2663"/>
        <w:gridCol w:w="6487"/>
      </w:tblGrid>
      <w:tr>
        <w:tblPrEx>
          <w:tblCellMar>
            <w:top w:w="0" w:type="dxa"/>
            <w:left w:w="108" w:type="dxa"/>
            <w:bottom w:w="0" w:type="dxa"/>
            <w:right w:w="108" w:type="dxa"/>
          </w:tblCellMar>
        </w:tblPrEx>
        <w:trPr>
          <w:trHeight w:val="1022" w:hRule="atLeast"/>
          <w:jc w:val="center"/>
        </w:trPr>
        <w:tc>
          <w:tcPr>
            <w:tcW w:w="2663" w:type="dxa"/>
            <w:tcBorders>
              <w:top w:val="single" w:color="000000" w:sz="4" w:space="0"/>
              <w:left w:val="single" w:color="000000" w:sz="4" w:space="0"/>
              <w:bottom w:val="single" w:color="000000" w:sz="4" w:space="0"/>
              <w:right w:val="single" w:color="000000" w:sz="4" w:space="0"/>
            </w:tcBorders>
            <w:noWrap/>
            <w:vAlign w:val="center"/>
          </w:tcPr>
          <w:p>
            <w:pPr>
              <w:jc w:val="center"/>
            </w:pPr>
            <w:r>
              <w:rPr>
                <w:rFonts w:hint="eastAsia" w:ascii="宋体" w:hAnsi="宋体" w:cs="宋体"/>
                <w:szCs w:val="21"/>
              </w:rPr>
              <w:t>项目名称/标段</w:t>
            </w:r>
          </w:p>
        </w:tc>
        <w:tc>
          <w:tcPr>
            <w:tcW w:w="6487"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宋体" w:hAnsi="宋体" w:cs="宋体"/>
                <w:szCs w:val="21"/>
              </w:rPr>
            </w:pPr>
          </w:p>
        </w:tc>
      </w:tr>
      <w:tr>
        <w:tblPrEx>
          <w:tblCellMar>
            <w:top w:w="0" w:type="dxa"/>
            <w:left w:w="108" w:type="dxa"/>
            <w:bottom w:w="0" w:type="dxa"/>
            <w:right w:w="108" w:type="dxa"/>
          </w:tblCellMar>
        </w:tblPrEx>
        <w:trPr>
          <w:trHeight w:val="1004" w:hRule="atLeast"/>
          <w:jc w:val="center"/>
        </w:trPr>
        <w:tc>
          <w:tcPr>
            <w:tcW w:w="2663" w:type="dxa"/>
            <w:tcBorders>
              <w:top w:val="single" w:color="000000" w:sz="4" w:space="0"/>
              <w:left w:val="single" w:color="000000" w:sz="4" w:space="0"/>
              <w:bottom w:val="single" w:color="000000" w:sz="4" w:space="0"/>
              <w:right w:val="single" w:color="000000" w:sz="4" w:space="0"/>
            </w:tcBorders>
            <w:noWrap/>
            <w:vAlign w:val="center"/>
          </w:tcPr>
          <w:p>
            <w:pPr>
              <w:jc w:val="center"/>
            </w:pPr>
            <w:r>
              <w:rPr>
                <w:rFonts w:hint="eastAsia" w:ascii="宋体" w:hAnsi="宋体" w:cs="宋体"/>
                <w:szCs w:val="21"/>
              </w:rPr>
              <w:t>供应商名称</w:t>
            </w:r>
          </w:p>
        </w:tc>
        <w:tc>
          <w:tcPr>
            <w:tcW w:w="6487" w:type="dxa"/>
            <w:tcBorders>
              <w:top w:val="single" w:color="000000" w:sz="4" w:space="0"/>
              <w:left w:val="single" w:color="000000" w:sz="4" w:space="0"/>
              <w:bottom w:val="single" w:color="000000" w:sz="4" w:space="0"/>
              <w:right w:val="single" w:color="000000" w:sz="4" w:space="0"/>
            </w:tcBorders>
            <w:noWrap/>
            <w:vAlign w:val="center"/>
          </w:tcPr>
          <w:p>
            <w:pPr>
              <w:snapToGrid w:val="0"/>
              <w:rPr>
                <w:rFonts w:ascii="宋体" w:hAnsi="宋体" w:cs="宋体"/>
                <w:szCs w:val="21"/>
              </w:rPr>
            </w:pPr>
          </w:p>
        </w:tc>
      </w:tr>
      <w:tr>
        <w:tblPrEx>
          <w:tblCellMar>
            <w:top w:w="0" w:type="dxa"/>
            <w:left w:w="108" w:type="dxa"/>
            <w:bottom w:w="0" w:type="dxa"/>
            <w:right w:w="108" w:type="dxa"/>
          </w:tblCellMar>
        </w:tblPrEx>
        <w:trPr>
          <w:trHeight w:val="664" w:hRule="atLeast"/>
          <w:jc w:val="center"/>
        </w:trPr>
        <w:tc>
          <w:tcPr>
            <w:tcW w:w="2663" w:type="dxa"/>
            <w:tcBorders>
              <w:top w:val="single" w:color="000000" w:sz="4" w:space="0"/>
              <w:left w:val="single" w:color="000000" w:sz="4" w:space="0"/>
              <w:bottom w:val="single" w:color="000000" w:sz="4" w:space="0"/>
              <w:right w:val="single" w:color="000000" w:sz="4" w:space="0"/>
            </w:tcBorders>
            <w:noWrap/>
            <w:vAlign w:val="center"/>
          </w:tcPr>
          <w:p>
            <w:pPr>
              <w:jc w:val="center"/>
            </w:pPr>
            <w:r>
              <w:rPr>
                <w:rFonts w:hint="eastAsia" w:ascii="宋体" w:hAnsi="宋体" w:cs="宋体"/>
                <w:szCs w:val="21"/>
              </w:rPr>
              <w:t>服务期限</w:t>
            </w:r>
          </w:p>
        </w:tc>
        <w:tc>
          <w:tcPr>
            <w:tcW w:w="6487" w:type="dxa"/>
            <w:tcBorders>
              <w:top w:val="single" w:color="000000" w:sz="4" w:space="0"/>
              <w:left w:val="single" w:color="000000" w:sz="4" w:space="0"/>
              <w:bottom w:val="single" w:color="000000" w:sz="4" w:space="0"/>
              <w:right w:val="single" w:color="000000" w:sz="4" w:space="0"/>
            </w:tcBorders>
            <w:noWrap/>
            <w:vAlign w:val="center"/>
          </w:tcPr>
          <w:p>
            <w:pPr>
              <w:jc w:val="center"/>
            </w:pPr>
          </w:p>
        </w:tc>
      </w:tr>
      <w:tr>
        <w:tblPrEx>
          <w:tblCellMar>
            <w:top w:w="0" w:type="dxa"/>
            <w:left w:w="108" w:type="dxa"/>
            <w:bottom w:w="0" w:type="dxa"/>
            <w:right w:w="108" w:type="dxa"/>
          </w:tblCellMar>
        </w:tblPrEx>
        <w:trPr>
          <w:trHeight w:val="664" w:hRule="atLeast"/>
          <w:jc w:val="center"/>
        </w:trPr>
        <w:tc>
          <w:tcPr>
            <w:tcW w:w="2663" w:type="dxa"/>
            <w:tcBorders>
              <w:top w:val="single" w:color="000000" w:sz="4" w:space="0"/>
              <w:left w:val="single" w:color="000000" w:sz="4" w:space="0"/>
              <w:bottom w:val="single" w:color="000000" w:sz="4" w:space="0"/>
              <w:right w:val="single" w:color="000000" w:sz="4" w:space="0"/>
            </w:tcBorders>
            <w:noWrap/>
            <w:vAlign w:val="center"/>
          </w:tcPr>
          <w:p>
            <w:pPr>
              <w:jc w:val="center"/>
            </w:pPr>
            <w:r>
              <w:rPr>
                <w:rFonts w:hint="eastAsia" w:ascii="宋体" w:hAnsi="宋体" w:cs="宋体"/>
                <w:szCs w:val="21"/>
              </w:rPr>
              <w:t>磋商有效期</w:t>
            </w:r>
          </w:p>
        </w:tc>
        <w:tc>
          <w:tcPr>
            <w:tcW w:w="6487" w:type="dxa"/>
            <w:tcBorders>
              <w:top w:val="single" w:color="000000" w:sz="4" w:space="0"/>
              <w:left w:val="single" w:color="000000" w:sz="4" w:space="0"/>
              <w:bottom w:val="single" w:color="000000" w:sz="4" w:space="0"/>
              <w:right w:val="single" w:color="000000" w:sz="4" w:space="0"/>
            </w:tcBorders>
            <w:noWrap/>
            <w:vAlign w:val="center"/>
          </w:tcPr>
          <w:p>
            <w:pPr>
              <w:jc w:val="center"/>
            </w:pPr>
          </w:p>
        </w:tc>
      </w:tr>
      <w:tr>
        <w:tblPrEx>
          <w:tblCellMar>
            <w:top w:w="0" w:type="dxa"/>
            <w:left w:w="108" w:type="dxa"/>
            <w:bottom w:w="0" w:type="dxa"/>
            <w:right w:w="108" w:type="dxa"/>
          </w:tblCellMar>
        </w:tblPrEx>
        <w:trPr>
          <w:trHeight w:val="664" w:hRule="atLeast"/>
          <w:jc w:val="center"/>
        </w:trPr>
        <w:tc>
          <w:tcPr>
            <w:tcW w:w="266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r>
              <w:rPr>
                <w:rFonts w:hint="eastAsia" w:ascii="宋体" w:hAnsi="宋体" w:cs="宋体"/>
                <w:szCs w:val="21"/>
              </w:rPr>
              <w:t>磋商报价</w:t>
            </w:r>
          </w:p>
        </w:tc>
        <w:tc>
          <w:tcPr>
            <w:tcW w:w="6487" w:type="dxa"/>
            <w:tcBorders>
              <w:top w:val="single" w:color="000000" w:sz="4" w:space="0"/>
              <w:left w:val="single" w:color="000000" w:sz="4" w:space="0"/>
              <w:bottom w:val="single" w:color="000000" w:sz="4" w:space="0"/>
              <w:right w:val="single" w:color="000000" w:sz="4" w:space="0"/>
            </w:tcBorders>
            <w:noWrap/>
            <w:vAlign w:val="center"/>
          </w:tcPr>
          <w:p>
            <w:r>
              <w:rPr>
                <w:rFonts w:hint="eastAsia"/>
              </w:rPr>
              <w:t>大写：                         小写：</w:t>
            </w:r>
          </w:p>
        </w:tc>
      </w:tr>
      <w:tr>
        <w:tblPrEx>
          <w:tblCellMar>
            <w:top w:w="0" w:type="dxa"/>
            <w:left w:w="108" w:type="dxa"/>
            <w:bottom w:w="0" w:type="dxa"/>
            <w:right w:w="108" w:type="dxa"/>
          </w:tblCellMar>
        </w:tblPrEx>
        <w:trPr>
          <w:trHeight w:val="4999" w:hRule="atLeast"/>
          <w:jc w:val="center"/>
        </w:trPr>
        <w:tc>
          <w:tcPr>
            <w:tcW w:w="2663" w:type="dxa"/>
            <w:tcBorders>
              <w:top w:val="single" w:color="000000" w:sz="4" w:space="0"/>
              <w:left w:val="single" w:color="000000" w:sz="4" w:space="0"/>
              <w:bottom w:val="single" w:color="000000" w:sz="4" w:space="0"/>
              <w:right w:val="single" w:color="000000" w:sz="4" w:space="0"/>
            </w:tcBorders>
            <w:noWrap/>
            <w:vAlign w:val="center"/>
          </w:tcPr>
          <w:p>
            <w:pPr>
              <w:jc w:val="center"/>
            </w:pPr>
            <w:r>
              <w:rPr>
                <w:rFonts w:hint="eastAsia" w:ascii="宋体" w:hAnsi="宋体" w:cs="宋体"/>
                <w:szCs w:val="21"/>
              </w:rPr>
              <w:t>承诺</w:t>
            </w:r>
          </w:p>
        </w:tc>
        <w:tc>
          <w:tcPr>
            <w:tcW w:w="6487" w:type="dxa"/>
            <w:tcBorders>
              <w:top w:val="single" w:color="000000" w:sz="4" w:space="0"/>
              <w:left w:val="single" w:color="000000" w:sz="4" w:space="0"/>
              <w:bottom w:val="single" w:color="000000" w:sz="4" w:space="0"/>
              <w:right w:val="single" w:color="000000" w:sz="4" w:space="0"/>
            </w:tcBorders>
            <w:noWrap/>
            <w:vAlign w:val="center"/>
          </w:tcPr>
          <w:p>
            <w:pPr>
              <w:jc w:val="center"/>
            </w:pPr>
          </w:p>
        </w:tc>
      </w:tr>
    </w:tbl>
    <w:p>
      <w:pPr>
        <w:rPr>
          <w:rFonts w:ascii="宋体" w:hAnsi="宋体" w:cs="宋体"/>
        </w:rPr>
      </w:pPr>
    </w:p>
    <w:p>
      <w:pPr>
        <w:spacing w:line="360" w:lineRule="auto"/>
      </w:pPr>
      <w:r>
        <w:rPr>
          <w:rFonts w:hint="eastAsia" w:ascii="宋体" w:hAnsi="宋体" w:cs="宋体"/>
        </w:rPr>
        <w:t>供应商法定代表人或其授权委托人(签字或盖章）</w:t>
      </w:r>
      <w:r>
        <w:rPr>
          <w:rFonts w:ascii="宋体" w:hAnsi="宋体" w:cs="宋体"/>
        </w:rPr>
        <w:t>___________________</w:t>
      </w:r>
    </w:p>
    <w:p>
      <w:pPr>
        <w:spacing w:line="360" w:lineRule="auto"/>
      </w:pPr>
      <w:r>
        <w:rPr>
          <w:rFonts w:hint="eastAsia" w:ascii="宋体" w:hAnsi="宋体" w:cs="宋体"/>
        </w:rPr>
        <w:t>供应商名称</w:t>
      </w:r>
      <w:r>
        <w:rPr>
          <w:rFonts w:ascii="宋体" w:hAnsi="宋体" w:cs="宋体"/>
        </w:rPr>
        <w:t>(盖章</w:t>
      </w:r>
      <w:r>
        <w:rPr>
          <w:rFonts w:hint="eastAsia" w:ascii="宋体" w:hAnsi="宋体" w:cs="宋体"/>
        </w:rPr>
        <w:t>）：</w:t>
      </w:r>
      <w:r>
        <w:rPr>
          <w:rFonts w:ascii="宋体" w:hAnsi="宋体" w:cs="宋体"/>
        </w:rPr>
        <w:tab/>
      </w:r>
      <w:r>
        <w:rPr>
          <w:rFonts w:ascii="宋体" w:hAnsi="宋体" w:cs="宋体"/>
        </w:rPr>
        <w:tab/>
      </w:r>
    </w:p>
    <w:p>
      <w:pPr>
        <w:spacing w:line="360" w:lineRule="auto"/>
        <w:ind w:firstLine="240"/>
      </w:pPr>
      <w:r>
        <w:rPr>
          <w:rFonts w:hint="eastAsia" w:ascii="宋体" w:hAnsi="宋体" w:cs="宋体"/>
        </w:rPr>
        <w:t>年  月  日</w:t>
      </w: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cs="黑体"/>
          <w:b/>
          <w:bCs/>
          <w:sz w:val="44"/>
          <w:szCs w:val="44"/>
          <w:lang w:val="zh-CN"/>
        </w:rPr>
      </w:pPr>
      <w:r>
        <w:rPr>
          <w:rFonts w:hint="eastAsia" w:ascii="宋体" w:hAnsi="宋体" w:cs="黑体"/>
          <w:b/>
          <w:bCs/>
          <w:sz w:val="44"/>
          <w:szCs w:val="44"/>
          <w:lang w:val="zh-CN"/>
        </w:rPr>
        <w:t>三、资格审查证明材料</w:t>
      </w:r>
    </w:p>
    <w:p>
      <w:pPr>
        <w:pStyle w:val="21"/>
        <w:spacing w:line="360" w:lineRule="auto"/>
        <w:ind w:right="-512" w:rightChars="-244"/>
        <w:jc w:val="center"/>
        <w:rPr>
          <w:rFonts w:ascii="宋体" w:hAnsi="宋体"/>
          <w:b/>
          <w:snapToGrid w:val="0"/>
          <w:sz w:val="36"/>
          <w:szCs w:val="36"/>
        </w:rPr>
      </w:pPr>
      <w:r>
        <w:rPr>
          <w:rFonts w:hint="eastAsia" w:ascii="宋体" w:hAnsi="宋体"/>
          <w:b/>
          <w:snapToGrid w:val="0"/>
          <w:sz w:val="36"/>
          <w:szCs w:val="36"/>
        </w:rPr>
        <w:t>3.1 投 标 函</w:t>
      </w:r>
    </w:p>
    <w:p>
      <w:pPr>
        <w:spacing w:line="360" w:lineRule="auto"/>
        <w:ind w:right="-512" w:rightChars="-244"/>
        <w:contextualSpacing/>
        <w:rPr>
          <w:rFonts w:ascii="宋体" w:hAnsi="宋体"/>
          <w:b/>
          <w:snapToGrid w:val="0"/>
          <w:kern w:val="0"/>
          <w:szCs w:val="21"/>
        </w:rPr>
      </w:pPr>
      <w:r>
        <w:rPr>
          <w:rFonts w:hint="eastAsia" w:ascii="宋体" w:hAnsi="宋体"/>
          <w:snapToGrid w:val="0"/>
          <w:kern w:val="0"/>
          <w:szCs w:val="21"/>
        </w:rPr>
        <w:t>致：</w:t>
      </w:r>
      <w:r>
        <w:rPr>
          <w:rFonts w:hint="eastAsia" w:ascii="宋体" w:hAnsi="宋体"/>
          <w:b/>
          <w:snapToGrid w:val="0"/>
          <w:kern w:val="0"/>
          <w:szCs w:val="21"/>
          <w:u w:val="single"/>
        </w:rPr>
        <w:t>（采购人）</w:t>
      </w:r>
    </w:p>
    <w:p>
      <w:pPr>
        <w:spacing w:line="360" w:lineRule="auto"/>
        <w:ind w:right="-512" w:rightChars="-244" w:firstLine="420" w:firstLineChars="200"/>
        <w:contextualSpacing/>
        <w:outlineLvl w:val="0"/>
        <w:rPr>
          <w:rFonts w:ascii="宋体" w:hAnsi="宋体"/>
          <w:snapToGrid w:val="0"/>
          <w:kern w:val="0"/>
          <w:szCs w:val="21"/>
        </w:rPr>
      </w:pPr>
      <w:r>
        <w:rPr>
          <w:rFonts w:hint="eastAsia" w:ascii="宋体" w:hAnsi="宋体"/>
          <w:snapToGrid w:val="0"/>
          <w:kern w:val="0"/>
          <w:szCs w:val="21"/>
        </w:rPr>
        <w:t>根据贵方</w:t>
      </w:r>
      <w:r>
        <w:rPr>
          <w:rFonts w:hint="eastAsia" w:ascii="宋体" w:hAnsi="宋体"/>
          <w:snapToGrid w:val="0"/>
          <w:kern w:val="0"/>
          <w:szCs w:val="21"/>
          <w:u w:val="single"/>
        </w:rPr>
        <w:t xml:space="preserve">     （项目名称/标段、项目编号）</w:t>
      </w:r>
      <w:r>
        <w:rPr>
          <w:rFonts w:hint="eastAsia" w:ascii="宋体" w:hAnsi="宋体"/>
          <w:snapToGrid w:val="0"/>
          <w:kern w:val="0"/>
          <w:szCs w:val="21"/>
        </w:rPr>
        <w:t>采购的招标公告及投标邀请，</w:t>
      </w:r>
      <w:r>
        <w:rPr>
          <w:rFonts w:hint="eastAsia" w:ascii="宋体" w:hAnsi="宋体"/>
          <w:snapToGrid w:val="0"/>
          <w:kern w:val="0"/>
          <w:szCs w:val="21"/>
          <w:u w:val="single"/>
        </w:rPr>
        <w:t xml:space="preserve">    （姓名和职务）</w:t>
      </w:r>
      <w:r>
        <w:rPr>
          <w:rFonts w:hint="eastAsia" w:ascii="宋体" w:hAnsi="宋体"/>
          <w:snapToGrid w:val="0"/>
          <w:kern w:val="0"/>
          <w:szCs w:val="21"/>
        </w:rPr>
        <w:t>被正式授权并代表供应商</w:t>
      </w:r>
      <w:r>
        <w:rPr>
          <w:rFonts w:hint="eastAsia" w:ascii="宋体" w:hAnsi="宋体"/>
          <w:snapToGrid w:val="0"/>
          <w:kern w:val="0"/>
          <w:szCs w:val="21"/>
          <w:u w:val="single"/>
        </w:rPr>
        <w:t xml:space="preserve">    （供应商名称、地址）</w:t>
      </w:r>
      <w:r>
        <w:rPr>
          <w:rFonts w:hint="eastAsia" w:ascii="宋体" w:hAnsi="宋体"/>
          <w:snapToGrid w:val="0"/>
          <w:kern w:val="0"/>
          <w:szCs w:val="21"/>
        </w:rPr>
        <w:t>提交。</w:t>
      </w:r>
    </w:p>
    <w:p>
      <w:pPr>
        <w:pStyle w:val="21"/>
        <w:spacing w:line="360" w:lineRule="auto"/>
        <w:ind w:right="-512" w:rightChars="-244" w:firstLine="420" w:firstLineChars="200"/>
        <w:contextualSpacing/>
        <w:rPr>
          <w:rFonts w:ascii="宋体" w:hAnsi="宋体"/>
          <w:snapToGrid w:val="0"/>
        </w:rPr>
      </w:pPr>
      <w:r>
        <w:rPr>
          <w:rFonts w:hint="eastAsia" w:ascii="宋体" w:hAnsi="宋体"/>
          <w:snapToGrid w:val="0"/>
        </w:rPr>
        <w:t>我方确认收到贵方提供的</w:t>
      </w:r>
      <w:r>
        <w:rPr>
          <w:rFonts w:hint="eastAsia" w:ascii="宋体" w:hAnsi="宋体"/>
          <w:snapToGrid w:val="0"/>
          <w:u w:val="single"/>
        </w:rPr>
        <w:t xml:space="preserve">    （项目名称</w:t>
      </w:r>
      <w:r>
        <w:rPr>
          <w:rFonts w:hint="eastAsia" w:ascii="宋体" w:hAnsi="宋体"/>
          <w:snapToGrid w:val="0"/>
          <w:kern w:val="0"/>
          <w:u w:val="single"/>
        </w:rPr>
        <w:t>/标段</w:t>
      </w:r>
      <w:r>
        <w:rPr>
          <w:rFonts w:hint="eastAsia" w:ascii="宋体" w:hAnsi="宋体"/>
          <w:snapToGrid w:val="0"/>
          <w:u w:val="single"/>
        </w:rPr>
        <w:t>、项目编号）</w:t>
      </w:r>
      <w:r>
        <w:rPr>
          <w:rFonts w:hint="eastAsia" w:ascii="宋体" w:hAnsi="宋体"/>
          <w:snapToGrid w:val="0"/>
        </w:rPr>
        <w:t>磋商文件的全部内容。</w:t>
      </w:r>
    </w:p>
    <w:p>
      <w:pPr>
        <w:pStyle w:val="21"/>
        <w:spacing w:line="360" w:lineRule="auto"/>
        <w:ind w:right="-512" w:rightChars="-244" w:firstLine="420" w:firstLineChars="200"/>
        <w:contextualSpacing/>
        <w:rPr>
          <w:rFonts w:ascii="宋体" w:hAnsi="宋体"/>
          <w:snapToGrid w:val="0"/>
        </w:rPr>
      </w:pPr>
      <w:r>
        <w:rPr>
          <w:rFonts w:hint="eastAsia" w:ascii="宋体" w:hAnsi="宋体"/>
          <w:snapToGrid w:val="0"/>
        </w:rPr>
        <w:t>我方在参与投标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宋体" w:hAnsi="宋体"/>
        </w:rPr>
        <w:t>已完全理解并接受磋商文件的各项规定和要求及资金支付规定，对磋商文件的合理性、合法性不再有异议。</w:t>
      </w:r>
    </w:p>
    <w:p>
      <w:pPr>
        <w:spacing w:line="360" w:lineRule="auto"/>
        <w:ind w:right="-512" w:rightChars="-244" w:firstLine="420" w:firstLineChars="200"/>
        <w:contextualSpacing/>
        <w:rPr>
          <w:rFonts w:ascii="宋体" w:hAnsi="宋体"/>
          <w:snapToGrid w:val="0"/>
          <w:kern w:val="0"/>
          <w:szCs w:val="21"/>
        </w:rPr>
      </w:pPr>
      <w:r>
        <w:rPr>
          <w:rFonts w:hint="eastAsia" w:ascii="宋体" w:hAnsi="宋体"/>
          <w:i/>
          <w:snapToGrid w:val="0"/>
          <w:kern w:val="0"/>
          <w:szCs w:val="21"/>
          <w:u w:val="single"/>
        </w:rPr>
        <w:t>(供应商名称）</w:t>
      </w:r>
      <w:r>
        <w:rPr>
          <w:rFonts w:hint="eastAsia" w:ascii="宋体" w:hAnsi="宋体"/>
          <w:snapToGrid w:val="0"/>
          <w:kern w:val="0"/>
          <w:szCs w:val="21"/>
        </w:rPr>
        <w:t>作为供应商正式授权</w:t>
      </w:r>
      <w:r>
        <w:rPr>
          <w:rFonts w:hint="eastAsia" w:ascii="宋体" w:hAnsi="宋体"/>
          <w:i/>
          <w:snapToGrid w:val="0"/>
          <w:kern w:val="0"/>
          <w:szCs w:val="21"/>
          <w:u w:val="single"/>
        </w:rPr>
        <w:t>(授权代表全名， 职务）</w:t>
      </w:r>
      <w:r>
        <w:rPr>
          <w:rFonts w:hint="eastAsia" w:ascii="宋体" w:hAnsi="宋体"/>
          <w:snapToGrid w:val="0"/>
          <w:kern w:val="0"/>
          <w:szCs w:val="21"/>
        </w:rPr>
        <w:t>代表我方全权处理有关本投标的一切事宜。</w:t>
      </w:r>
    </w:p>
    <w:p>
      <w:pPr>
        <w:spacing w:line="360" w:lineRule="auto"/>
        <w:ind w:right="-512" w:rightChars="-244" w:firstLine="420" w:firstLineChars="200"/>
        <w:contextualSpacing/>
        <w:rPr>
          <w:rFonts w:ascii="宋体" w:hAnsi="宋体" w:cs="Courier New"/>
          <w:szCs w:val="21"/>
        </w:rPr>
      </w:pPr>
      <w:r>
        <w:rPr>
          <w:rFonts w:hint="eastAsia" w:ascii="宋体" w:hAnsi="宋体" w:cs="Courier New"/>
          <w:szCs w:val="21"/>
        </w:rPr>
        <w:t>我方已完全明白磋商文件的所有条款要求，并申明如下：</w:t>
      </w:r>
    </w:p>
    <w:p>
      <w:pPr>
        <w:spacing w:line="360" w:lineRule="auto"/>
        <w:ind w:right="-512" w:rightChars="-244" w:firstLine="420" w:firstLineChars="200"/>
        <w:contextualSpacing/>
        <w:rPr>
          <w:rFonts w:ascii="宋体" w:hAnsi="宋体" w:cs="Courier New"/>
          <w:szCs w:val="21"/>
        </w:rPr>
      </w:pPr>
      <w:r>
        <w:rPr>
          <w:rFonts w:hint="eastAsia" w:ascii="宋体" w:hAnsi="宋体" w:cs="Courier New"/>
          <w:szCs w:val="21"/>
        </w:rPr>
        <w:t>一、按磋商文件提供的全部工程与相关服务的投标总价详见《开标一览表》。</w:t>
      </w:r>
    </w:p>
    <w:p>
      <w:pPr>
        <w:spacing w:line="360" w:lineRule="auto"/>
        <w:ind w:right="-512" w:rightChars="-244" w:firstLine="420" w:firstLineChars="200"/>
        <w:contextualSpacing/>
        <w:rPr>
          <w:rFonts w:ascii="宋体" w:hAnsi="宋体" w:cs="Courier New"/>
          <w:szCs w:val="21"/>
        </w:rPr>
      </w:pPr>
      <w:r>
        <w:rPr>
          <w:rFonts w:hint="eastAsia" w:ascii="宋体" w:hAnsi="宋体" w:cs="Courier New"/>
          <w:szCs w:val="21"/>
        </w:rPr>
        <w:t>二、本响应文件的有效期为投标截止时间起天。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pPr>
        <w:pStyle w:val="32"/>
        <w:spacing w:before="0" w:beforeAutospacing="0" w:after="0" w:afterAutospacing="0" w:line="360" w:lineRule="auto"/>
        <w:ind w:right="-512" w:rightChars="-244" w:firstLine="420" w:firstLineChars="200"/>
        <w:contextualSpacing/>
        <w:rPr>
          <w:rFonts w:ascii="宋体" w:cs="Courier New"/>
          <w:sz w:val="21"/>
          <w:szCs w:val="21"/>
        </w:rPr>
      </w:pPr>
      <w:r>
        <w:rPr>
          <w:rFonts w:hint="eastAsia" w:ascii="宋体" w:cs="Courier New"/>
          <w:sz w:val="21"/>
          <w:szCs w:val="21"/>
        </w:rPr>
        <w:t>三、我方明白并同意，在规定的开标日之后，投标有效期之内撤销投标的，将依法自行承担不利后果</w:t>
      </w:r>
    </w:p>
    <w:p>
      <w:pPr>
        <w:pStyle w:val="32"/>
        <w:spacing w:before="0" w:beforeAutospacing="0" w:after="0" w:afterAutospacing="0" w:line="360" w:lineRule="auto"/>
        <w:ind w:right="-512" w:rightChars="-244" w:firstLine="420" w:firstLineChars="200"/>
        <w:contextualSpacing/>
        <w:rPr>
          <w:rFonts w:ascii="宋体" w:cs="Courier New"/>
          <w:sz w:val="21"/>
          <w:szCs w:val="21"/>
        </w:rPr>
      </w:pPr>
      <w:r>
        <w:rPr>
          <w:rFonts w:hint="eastAsia" w:ascii="宋体" w:cs="Courier New"/>
          <w:sz w:val="21"/>
          <w:szCs w:val="21"/>
        </w:rPr>
        <w:t>四、我方同意按照贵方可能提出的要求而提供与投标有关的任何其他数据、信息或资料。</w:t>
      </w:r>
    </w:p>
    <w:p>
      <w:pPr>
        <w:pStyle w:val="32"/>
        <w:spacing w:before="0" w:beforeAutospacing="0" w:after="0" w:afterAutospacing="0" w:line="360" w:lineRule="auto"/>
        <w:ind w:right="-512" w:rightChars="-244" w:firstLine="420" w:firstLineChars="200"/>
        <w:contextualSpacing/>
        <w:rPr>
          <w:rFonts w:ascii="宋体" w:cs="Courier New"/>
          <w:sz w:val="21"/>
          <w:szCs w:val="21"/>
        </w:rPr>
      </w:pPr>
      <w:r>
        <w:rPr>
          <w:rFonts w:hint="eastAsia" w:ascii="宋体" w:cs="Courier New"/>
          <w:sz w:val="21"/>
          <w:szCs w:val="21"/>
        </w:rPr>
        <w:t>五、我方理解贵方不一定接受最低投标价或任何贵方可能收到的投标。</w:t>
      </w:r>
    </w:p>
    <w:p>
      <w:pPr>
        <w:pStyle w:val="32"/>
        <w:spacing w:before="0" w:beforeAutospacing="0" w:after="0" w:afterAutospacing="0" w:line="360" w:lineRule="auto"/>
        <w:ind w:right="-512" w:rightChars="-244" w:firstLine="420" w:firstLineChars="200"/>
        <w:contextualSpacing/>
        <w:rPr>
          <w:rFonts w:ascii="宋体" w:cs="Courier New"/>
          <w:sz w:val="21"/>
          <w:szCs w:val="21"/>
        </w:rPr>
      </w:pPr>
      <w:r>
        <w:rPr>
          <w:rFonts w:hint="eastAsia" w:ascii="宋体" w:cs="Courier New"/>
          <w:sz w:val="21"/>
          <w:szCs w:val="21"/>
        </w:rPr>
        <w:t>六、我方如果中标，将保证履行磋商文件及其澄清、修改文件（如果有）中的全部责任和义务，按质、按量、按期完成《项目需求》及《合同书》中的全部任务。</w:t>
      </w:r>
    </w:p>
    <w:p>
      <w:pPr>
        <w:pStyle w:val="32"/>
        <w:spacing w:before="0" w:beforeAutospacing="0" w:after="0" w:afterAutospacing="0" w:line="360" w:lineRule="auto"/>
        <w:ind w:right="-512" w:rightChars="-244" w:firstLine="420" w:firstLineChars="200"/>
        <w:contextualSpacing/>
        <w:rPr>
          <w:rFonts w:ascii="宋体"/>
          <w:sz w:val="21"/>
          <w:szCs w:val="21"/>
        </w:rPr>
      </w:pPr>
      <w:r>
        <w:rPr>
          <w:rFonts w:hint="eastAsia" w:ascii="宋体" w:cs="Courier New"/>
          <w:sz w:val="21"/>
          <w:szCs w:val="21"/>
        </w:rPr>
        <w:t>七、我方在此保证所提交的所有文件和全部说明是真实的和正确的。</w:t>
      </w:r>
    </w:p>
    <w:p>
      <w:pPr>
        <w:pStyle w:val="21"/>
        <w:spacing w:line="360" w:lineRule="auto"/>
        <w:ind w:right="-512" w:rightChars="-244" w:firstLine="420" w:firstLineChars="200"/>
        <w:contextualSpacing/>
        <w:rPr>
          <w:rFonts w:ascii="宋体" w:hAnsi="宋体" w:cs="Arial"/>
        </w:rPr>
      </w:pPr>
      <w:r>
        <w:rPr>
          <w:rFonts w:hint="eastAsia" w:ascii="宋体" w:hAnsi="宋体"/>
        </w:rPr>
        <w:t>八、我方投标报价已包含应向知识产权所有权人支付的所有相关税费，并保证采购人在</w:t>
      </w:r>
      <w:r>
        <w:rPr>
          <w:rFonts w:hint="eastAsia" w:ascii="宋体" w:hAnsi="宋体" w:cs="Arial"/>
        </w:rPr>
        <w:t xml:space="preserve">中国使用我方提供的货物时，如有第三方提出侵犯其知识产权主张的，责任由我方承担。 </w:t>
      </w:r>
    </w:p>
    <w:p>
      <w:pPr>
        <w:pStyle w:val="21"/>
        <w:spacing w:line="360" w:lineRule="auto"/>
        <w:ind w:right="-512" w:rightChars="-244" w:firstLine="420" w:firstLineChars="200"/>
        <w:contextualSpacing/>
        <w:rPr>
          <w:rFonts w:ascii="宋体" w:hAnsi="宋体" w:cs="Arial"/>
        </w:rPr>
      </w:pPr>
      <w:r>
        <w:rPr>
          <w:rFonts w:hint="eastAsia" w:ascii="宋体" w:hAnsi="宋体" w:cs="Arial"/>
        </w:rPr>
        <w:t>九、我方具备《政府采购法》第二十二条规定的条件；承诺如下：</w:t>
      </w:r>
    </w:p>
    <w:p>
      <w:pPr>
        <w:pStyle w:val="21"/>
        <w:spacing w:line="360" w:lineRule="auto"/>
        <w:ind w:right="-512" w:rightChars="-244" w:firstLine="420" w:firstLineChars="200"/>
        <w:contextualSpacing/>
        <w:rPr>
          <w:rFonts w:ascii="宋体" w:hAnsi="宋体" w:cs="Arial"/>
        </w:rPr>
      </w:pPr>
      <w:r>
        <w:rPr>
          <w:rFonts w:hint="eastAsia" w:ascii="宋体" w:hAnsi="宋体" w:cs="Arial"/>
        </w:rPr>
        <w:t>（1）具有独立承担民事责任能力的在中华人民共和国境内注册的法人或其他组织或自然人，有效的营业执照（或事业法人登记证或身份证等相关证明）。</w:t>
      </w:r>
    </w:p>
    <w:p>
      <w:pPr>
        <w:spacing w:line="360" w:lineRule="auto"/>
        <w:ind w:right="-512" w:rightChars="-244" w:firstLine="441" w:firstLineChars="210"/>
        <w:contextualSpacing/>
        <w:rPr>
          <w:rFonts w:ascii="宋体" w:hAnsi="宋体" w:cs="Arial"/>
          <w:szCs w:val="21"/>
        </w:rPr>
      </w:pPr>
      <w:r>
        <w:rPr>
          <w:rFonts w:hint="eastAsia" w:ascii="宋体" w:hAnsi="宋体" w:cs="Arial"/>
          <w:szCs w:val="21"/>
        </w:rPr>
        <w:t>（2）我方已依法缴纳了各项税费及社会保险费用，如有需要，可随时向采购人提供近三个月内的相关缴费证明，以便核查。</w:t>
      </w:r>
    </w:p>
    <w:p>
      <w:pPr>
        <w:spacing w:line="360" w:lineRule="auto"/>
        <w:ind w:right="-512" w:rightChars="-244" w:firstLine="441" w:firstLineChars="210"/>
        <w:contextualSpacing/>
        <w:rPr>
          <w:rFonts w:ascii="宋体" w:hAnsi="宋体" w:cs="Arial"/>
          <w:szCs w:val="21"/>
        </w:rPr>
      </w:pPr>
      <w:r>
        <w:rPr>
          <w:rFonts w:hint="eastAsia" w:ascii="宋体" w:hAnsi="宋体" w:cs="Arial"/>
          <w:szCs w:val="21"/>
        </w:rPr>
        <w:t>（3）我方已依法建立健全的财务会计制度，如有需要，可随时向采购人提供相关证明材料，以便核查。</w:t>
      </w:r>
    </w:p>
    <w:p>
      <w:pPr>
        <w:spacing w:line="360" w:lineRule="auto"/>
        <w:ind w:right="-512" w:rightChars="-244" w:firstLine="441" w:firstLineChars="210"/>
        <w:contextualSpacing/>
        <w:rPr>
          <w:rFonts w:ascii="宋体" w:hAnsi="宋体" w:cs="Arial"/>
          <w:szCs w:val="21"/>
        </w:rPr>
      </w:pPr>
      <w:r>
        <w:rPr>
          <w:rFonts w:hint="eastAsia" w:ascii="宋体" w:hAnsi="宋体" w:cs="Arial"/>
          <w:szCs w:val="21"/>
        </w:rPr>
        <w:t>（4）参加政府采购活动前三年内，在经营活动中没有重大违法记录。</w:t>
      </w:r>
    </w:p>
    <w:p>
      <w:pPr>
        <w:spacing w:line="360" w:lineRule="auto"/>
        <w:ind w:right="-512" w:rightChars="-244" w:firstLine="441" w:firstLineChars="210"/>
        <w:contextualSpacing/>
        <w:rPr>
          <w:rFonts w:ascii="宋体" w:hAnsi="宋体" w:cs="Arial"/>
          <w:szCs w:val="21"/>
        </w:rPr>
      </w:pPr>
      <w:r>
        <w:rPr>
          <w:rFonts w:hint="eastAsia" w:ascii="宋体" w:hAnsi="宋体" w:cs="Arial"/>
          <w:szCs w:val="21"/>
        </w:rPr>
        <w:t>（5）符合法律、行政法规规定的其他条件。</w:t>
      </w:r>
    </w:p>
    <w:p>
      <w:pPr>
        <w:spacing w:line="360" w:lineRule="auto"/>
        <w:ind w:right="-512" w:rightChars="-244" w:firstLine="441" w:firstLineChars="210"/>
        <w:contextualSpacing/>
        <w:rPr>
          <w:rFonts w:ascii="宋体" w:hAnsi="宋体" w:cs="Arial"/>
          <w:szCs w:val="21"/>
        </w:rPr>
      </w:pPr>
      <w:r>
        <w:rPr>
          <w:rFonts w:hint="eastAsia" w:ascii="宋体" w:hAnsi="宋体" w:cs="宋体"/>
          <w:szCs w:val="21"/>
        </w:rPr>
        <w:t>以上内容如有虚假或与事实不符的，评审委员会可将</w:t>
      </w:r>
      <w:r>
        <w:rPr>
          <w:rFonts w:hint="eastAsia" w:ascii="宋体" w:hAnsi="宋体" w:cs="Arial"/>
          <w:szCs w:val="21"/>
        </w:rPr>
        <w:t>我方作无效投标处理，我方愿意承担相应的法律责任。</w:t>
      </w:r>
    </w:p>
    <w:p>
      <w:pPr>
        <w:pStyle w:val="21"/>
        <w:spacing w:line="360" w:lineRule="auto"/>
        <w:ind w:right="-512" w:rightChars="-244" w:firstLine="420" w:firstLineChars="200"/>
        <w:contextualSpacing/>
        <w:rPr>
          <w:rFonts w:ascii="宋体" w:hAnsi="宋体" w:cs="宋体"/>
        </w:rPr>
      </w:pPr>
      <w:r>
        <w:rPr>
          <w:rFonts w:hint="eastAsia" w:ascii="宋体" w:hAnsi="宋体" w:cs="宋体"/>
        </w:rPr>
        <w:t>十、我方具备履行合同所必需的设备和专业技术能力。</w:t>
      </w:r>
    </w:p>
    <w:p>
      <w:pPr>
        <w:pStyle w:val="21"/>
        <w:spacing w:line="360" w:lineRule="auto"/>
        <w:ind w:right="-512" w:rightChars="-244" w:firstLine="420" w:firstLineChars="200"/>
        <w:contextualSpacing/>
        <w:rPr>
          <w:rFonts w:ascii="宋体" w:hAnsi="宋体" w:cs="宋体"/>
        </w:rPr>
      </w:pPr>
      <w:r>
        <w:rPr>
          <w:rFonts w:hint="eastAsia" w:ascii="宋体" w:hAnsi="宋体" w:cs="宋体"/>
        </w:rPr>
        <w:t>十一、我方对在本函及响应文件中所作的所有承诺承担法律责任。</w:t>
      </w:r>
    </w:p>
    <w:p>
      <w:pPr>
        <w:pStyle w:val="21"/>
        <w:spacing w:line="360" w:lineRule="auto"/>
        <w:ind w:right="-512" w:rightChars="-244"/>
        <w:rPr>
          <w:rFonts w:ascii="宋体" w:hAnsi="宋体"/>
        </w:rPr>
      </w:pPr>
    </w:p>
    <w:p>
      <w:pPr>
        <w:pStyle w:val="21"/>
        <w:spacing w:line="360" w:lineRule="auto"/>
        <w:ind w:right="-512" w:rightChars="-244"/>
        <w:rPr>
          <w:rFonts w:ascii="宋体" w:hAnsi="宋体"/>
        </w:rPr>
      </w:pPr>
    </w:p>
    <w:p>
      <w:pPr>
        <w:spacing w:line="360" w:lineRule="auto"/>
        <w:ind w:right="-512" w:rightChars="-244"/>
        <w:rPr>
          <w:rFonts w:ascii="宋体" w:hAnsi="宋体"/>
          <w:szCs w:val="21"/>
        </w:rPr>
      </w:pPr>
      <w:r>
        <w:rPr>
          <w:rFonts w:hint="eastAsia" w:ascii="宋体" w:hAnsi="宋体"/>
          <w:szCs w:val="21"/>
        </w:rPr>
        <w:t>所有与本招标有关的一切正式往来请寄：</w:t>
      </w:r>
    </w:p>
    <w:p>
      <w:pPr>
        <w:spacing w:line="360" w:lineRule="auto"/>
        <w:ind w:right="-512" w:rightChars="-244"/>
        <w:rPr>
          <w:rFonts w:ascii="宋体" w:hAnsi="宋体"/>
          <w:szCs w:val="21"/>
        </w:rPr>
      </w:pPr>
      <w:r>
        <w:rPr>
          <w:rFonts w:hint="eastAsia" w:ascii="宋体" w:hAnsi="宋体"/>
          <w:szCs w:val="21"/>
        </w:rPr>
        <w:t>地    址：  邮政编码：</w:t>
      </w:r>
    </w:p>
    <w:p>
      <w:pPr>
        <w:spacing w:line="360" w:lineRule="auto"/>
        <w:ind w:right="-512" w:rightChars="-244"/>
        <w:rPr>
          <w:rFonts w:ascii="宋体" w:hAnsi="宋体"/>
          <w:szCs w:val="21"/>
        </w:rPr>
      </w:pPr>
      <w:r>
        <w:rPr>
          <w:rFonts w:hint="eastAsia" w:ascii="宋体" w:hAnsi="宋体"/>
          <w:szCs w:val="21"/>
        </w:rPr>
        <w:t>电    话：  传    真：</w:t>
      </w:r>
    </w:p>
    <w:p>
      <w:pPr>
        <w:spacing w:line="360" w:lineRule="auto"/>
        <w:ind w:right="-512" w:rightChars="-244"/>
        <w:rPr>
          <w:rFonts w:ascii="宋体" w:hAnsi="宋体"/>
          <w:szCs w:val="21"/>
          <w:u w:val="single"/>
        </w:rPr>
      </w:pPr>
      <w:r>
        <w:rPr>
          <w:rFonts w:hint="eastAsia" w:ascii="宋体" w:hAnsi="宋体"/>
          <w:szCs w:val="21"/>
        </w:rPr>
        <w:t>供应商代表姓名：  职    务：</w:t>
      </w:r>
    </w:p>
    <w:p>
      <w:pPr>
        <w:spacing w:line="360" w:lineRule="auto"/>
        <w:ind w:right="-512" w:rightChars="-244"/>
        <w:rPr>
          <w:rFonts w:ascii="宋体" w:hAnsi="宋体" w:cs="宋体"/>
          <w:szCs w:val="21"/>
          <w:u w:val="single"/>
        </w:rPr>
      </w:pPr>
    </w:p>
    <w:p>
      <w:pPr>
        <w:spacing w:line="360" w:lineRule="auto"/>
        <w:ind w:right="-512" w:rightChars="-244"/>
        <w:rPr>
          <w:rFonts w:ascii="宋体" w:hAnsi="宋体" w:cs="宋体"/>
          <w:szCs w:val="21"/>
        </w:rPr>
      </w:pPr>
      <w:r>
        <w:rPr>
          <w:rFonts w:hint="eastAsia" w:ascii="宋体" w:hAnsi="宋体" w:cs="宋体"/>
          <w:szCs w:val="21"/>
        </w:rPr>
        <w:t>供应商法定代表人（或法定代表人授权代表）签字或盖章：</w:t>
      </w:r>
    </w:p>
    <w:p>
      <w:pPr>
        <w:spacing w:line="360" w:lineRule="auto"/>
        <w:ind w:right="-512" w:rightChars="-244"/>
        <w:rPr>
          <w:rFonts w:ascii="宋体" w:hAnsi="宋体" w:cs="宋体"/>
          <w:szCs w:val="21"/>
        </w:rPr>
      </w:pPr>
      <w:r>
        <w:rPr>
          <w:rFonts w:hint="eastAsia" w:ascii="宋体" w:hAnsi="宋体" w:cs="宋体"/>
          <w:szCs w:val="21"/>
        </w:rPr>
        <w:t>供应商名称（盖章）：</w:t>
      </w:r>
    </w:p>
    <w:p>
      <w:pPr>
        <w:spacing w:line="360" w:lineRule="auto"/>
        <w:ind w:right="-512" w:rightChars="-244" w:firstLine="4305" w:firstLineChars="2050"/>
        <w:rPr>
          <w:rFonts w:ascii="宋体" w:hAnsi="宋体" w:cs="宋体"/>
          <w:szCs w:val="21"/>
        </w:rPr>
      </w:pPr>
      <w:r>
        <w:rPr>
          <w:rFonts w:hint="eastAsia" w:ascii="宋体" w:hAnsi="宋体" w:cs="宋体"/>
          <w:szCs w:val="21"/>
        </w:rPr>
        <w:t>日期：   年   月   日</w:t>
      </w:r>
    </w:p>
    <w:p>
      <w:pPr>
        <w:spacing w:line="480" w:lineRule="exact"/>
        <w:ind w:right="-512" w:rightChars="-244"/>
        <w:jc w:val="center"/>
        <w:rPr>
          <w:rFonts w:ascii="宋体" w:hAnsi="宋体"/>
          <w:b/>
          <w:bCs/>
          <w:sz w:val="36"/>
          <w:szCs w:val="36"/>
        </w:rPr>
      </w:pPr>
    </w:p>
    <w:p>
      <w:pPr>
        <w:spacing w:line="480" w:lineRule="exact"/>
        <w:ind w:right="-512" w:rightChars="-244"/>
        <w:jc w:val="center"/>
        <w:rPr>
          <w:rFonts w:ascii="宋体" w:hAnsi="宋体"/>
          <w:b/>
          <w:bCs/>
          <w:sz w:val="36"/>
          <w:szCs w:val="36"/>
        </w:rPr>
      </w:pPr>
    </w:p>
    <w:p>
      <w:pPr>
        <w:pStyle w:val="16"/>
        <w:rPr>
          <w:rFonts w:hint="default" w:ascii="宋体"/>
          <w:b/>
          <w:bCs/>
          <w:sz w:val="36"/>
          <w:szCs w:val="36"/>
        </w:rPr>
      </w:pPr>
    </w:p>
    <w:p>
      <w:pPr>
        <w:pStyle w:val="29"/>
      </w:pPr>
    </w:p>
    <w:p>
      <w:pPr>
        <w:spacing w:line="480" w:lineRule="exact"/>
        <w:ind w:right="-512" w:rightChars="-244"/>
        <w:jc w:val="center"/>
        <w:rPr>
          <w:rFonts w:ascii="宋体" w:hAnsi="宋体"/>
          <w:b/>
          <w:bCs/>
          <w:sz w:val="36"/>
          <w:szCs w:val="36"/>
        </w:rPr>
      </w:pPr>
    </w:p>
    <w:p>
      <w:pPr>
        <w:pStyle w:val="35"/>
        <w:ind w:firstLine="361"/>
        <w:rPr>
          <w:rFonts w:hint="default" w:ascii="宋体"/>
          <w:b/>
          <w:bCs/>
          <w:sz w:val="36"/>
          <w:szCs w:val="36"/>
        </w:rPr>
      </w:pPr>
    </w:p>
    <w:p>
      <w:pPr>
        <w:pStyle w:val="36"/>
        <w:ind w:left="420" w:firstLine="420"/>
        <w:rPr>
          <w:rFonts w:hint="default"/>
          <w:lang w:eastAsia="zh-CN"/>
        </w:rPr>
      </w:pPr>
    </w:p>
    <w:p>
      <w:pPr>
        <w:spacing w:line="480" w:lineRule="exact"/>
        <w:ind w:right="-512" w:rightChars="-244"/>
        <w:jc w:val="center"/>
        <w:rPr>
          <w:rFonts w:ascii="宋体" w:hAnsi="宋体"/>
          <w:b/>
          <w:bCs/>
          <w:sz w:val="36"/>
          <w:szCs w:val="36"/>
        </w:rPr>
      </w:pPr>
    </w:p>
    <w:p>
      <w:pPr>
        <w:spacing w:line="480" w:lineRule="exact"/>
        <w:ind w:right="-512" w:rightChars="-244"/>
        <w:jc w:val="center"/>
        <w:rPr>
          <w:rFonts w:ascii="宋体" w:hAnsi="宋体"/>
          <w:b/>
          <w:bCs/>
          <w:sz w:val="36"/>
          <w:szCs w:val="36"/>
        </w:rPr>
      </w:pPr>
    </w:p>
    <w:p>
      <w:pPr>
        <w:spacing w:line="480" w:lineRule="exact"/>
        <w:ind w:right="-512" w:rightChars="-244"/>
        <w:jc w:val="center"/>
        <w:rPr>
          <w:rFonts w:ascii="宋体" w:hAnsi="宋体"/>
          <w:b/>
          <w:bCs/>
          <w:sz w:val="36"/>
          <w:szCs w:val="36"/>
        </w:rPr>
      </w:pPr>
    </w:p>
    <w:p>
      <w:pPr>
        <w:spacing w:line="480" w:lineRule="exact"/>
        <w:ind w:right="-512" w:rightChars="-244"/>
        <w:jc w:val="center"/>
        <w:rPr>
          <w:rFonts w:ascii="宋体" w:hAnsi="宋体"/>
          <w:b/>
          <w:bCs/>
          <w:sz w:val="36"/>
          <w:szCs w:val="36"/>
        </w:rPr>
      </w:pPr>
    </w:p>
    <w:p>
      <w:pPr>
        <w:spacing w:line="480" w:lineRule="exact"/>
        <w:ind w:right="-512" w:rightChars="-244"/>
        <w:jc w:val="center"/>
        <w:rPr>
          <w:rFonts w:ascii="宋体" w:hAnsi="宋体"/>
          <w:b/>
          <w:bCs/>
          <w:sz w:val="36"/>
          <w:szCs w:val="36"/>
        </w:rPr>
      </w:pPr>
      <w:r>
        <w:rPr>
          <w:rFonts w:hint="eastAsia" w:ascii="宋体" w:hAnsi="宋体"/>
          <w:b/>
          <w:bCs/>
          <w:sz w:val="36"/>
          <w:szCs w:val="36"/>
        </w:rPr>
        <w:t>3.2 法定代表人（单位负责人）</w:t>
      </w:r>
      <w:r>
        <w:rPr>
          <w:rFonts w:ascii="宋体" w:hAnsi="宋体"/>
          <w:b/>
          <w:bCs/>
          <w:sz w:val="36"/>
          <w:szCs w:val="36"/>
        </w:rPr>
        <w:t>资</w:t>
      </w:r>
      <w:r>
        <w:rPr>
          <w:rFonts w:hint="eastAsia" w:ascii="宋体" w:hAnsi="宋体"/>
          <w:b/>
          <w:bCs/>
          <w:sz w:val="36"/>
          <w:szCs w:val="36"/>
        </w:rPr>
        <w:t>格</w:t>
      </w:r>
      <w:r>
        <w:rPr>
          <w:rFonts w:ascii="宋体" w:hAnsi="宋体"/>
          <w:b/>
          <w:bCs/>
          <w:sz w:val="36"/>
          <w:szCs w:val="36"/>
        </w:rPr>
        <w:t>证</w:t>
      </w:r>
      <w:r>
        <w:rPr>
          <w:rFonts w:hint="eastAsia" w:ascii="宋体" w:hAnsi="宋体"/>
          <w:b/>
          <w:bCs/>
          <w:sz w:val="36"/>
          <w:szCs w:val="36"/>
        </w:rPr>
        <w:t>明</w:t>
      </w:r>
      <w:r>
        <w:rPr>
          <w:rFonts w:ascii="宋体" w:hAnsi="宋体"/>
          <w:b/>
          <w:bCs/>
          <w:sz w:val="36"/>
          <w:szCs w:val="36"/>
        </w:rPr>
        <w:t>书</w:t>
      </w:r>
    </w:p>
    <w:p>
      <w:pPr>
        <w:autoSpaceDE w:val="0"/>
        <w:autoSpaceDN w:val="0"/>
        <w:adjustRightInd w:val="0"/>
        <w:spacing w:line="480" w:lineRule="auto"/>
        <w:ind w:right="-512" w:rightChars="-244" w:firstLine="616" w:firstLineChars="257"/>
        <w:rPr>
          <w:rFonts w:ascii="宋体" w:hAnsi="宋体"/>
          <w:sz w:val="24"/>
          <w:szCs w:val="24"/>
        </w:rPr>
      </w:pPr>
    </w:p>
    <w:p>
      <w:pPr>
        <w:pStyle w:val="119"/>
        <w:ind w:right="-512" w:rightChars="-244" w:firstLine="472" w:firstLineChars="225"/>
        <w:jc w:val="left"/>
        <w:rPr>
          <w:rFonts w:hAnsi="宋体"/>
          <w:sz w:val="21"/>
          <w:szCs w:val="21"/>
        </w:rPr>
      </w:pPr>
      <w:r>
        <w:rPr>
          <w:rFonts w:hAnsi="宋体"/>
          <w:sz w:val="21"/>
          <w:szCs w:val="21"/>
        </w:rPr>
        <w:t>单</w:t>
      </w:r>
      <w:r>
        <w:rPr>
          <w:rFonts w:hint="eastAsia" w:hAnsi="宋体"/>
          <w:sz w:val="21"/>
          <w:szCs w:val="21"/>
        </w:rPr>
        <w:t>位名</w:t>
      </w:r>
      <w:r>
        <w:rPr>
          <w:rFonts w:hAnsi="宋体"/>
          <w:sz w:val="21"/>
          <w:szCs w:val="21"/>
        </w:rPr>
        <w:t>称</w:t>
      </w:r>
      <w:r>
        <w:rPr>
          <w:rFonts w:hint="eastAsia" w:hAnsi="宋体"/>
          <w:sz w:val="21"/>
          <w:szCs w:val="21"/>
        </w:rPr>
        <w:t>：</w:t>
      </w:r>
    </w:p>
    <w:p>
      <w:pPr>
        <w:pStyle w:val="119"/>
        <w:ind w:right="-512" w:rightChars="-244" w:firstLine="472" w:firstLineChars="225"/>
        <w:jc w:val="left"/>
        <w:rPr>
          <w:rFonts w:hAnsi="宋体"/>
          <w:sz w:val="21"/>
          <w:szCs w:val="21"/>
        </w:rPr>
      </w:pPr>
      <w:r>
        <w:rPr>
          <w:rFonts w:hint="eastAsia" w:hAnsi="宋体"/>
          <w:sz w:val="21"/>
          <w:szCs w:val="21"/>
        </w:rPr>
        <w:t>地址：</w:t>
      </w:r>
    </w:p>
    <w:p>
      <w:pPr>
        <w:pStyle w:val="119"/>
        <w:ind w:right="-512" w:rightChars="-244" w:firstLine="472" w:firstLineChars="225"/>
        <w:jc w:val="left"/>
        <w:rPr>
          <w:rFonts w:hAnsi="宋体"/>
          <w:sz w:val="21"/>
          <w:szCs w:val="21"/>
        </w:rPr>
      </w:pPr>
      <w:r>
        <w:rPr>
          <w:rFonts w:hint="eastAsia" w:hAnsi="宋体"/>
          <w:sz w:val="21"/>
          <w:szCs w:val="21"/>
        </w:rPr>
        <w:t>姓名：       性</w:t>
      </w:r>
      <w:r>
        <w:rPr>
          <w:rFonts w:hAnsi="宋体"/>
          <w:sz w:val="21"/>
          <w:szCs w:val="21"/>
        </w:rPr>
        <w:t>别</w:t>
      </w:r>
      <w:r>
        <w:rPr>
          <w:rFonts w:hint="eastAsia" w:hAnsi="宋体"/>
          <w:sz w:val="21"/>
          <w:szCs w:val="21"/>
        </w:rPr>
        <w:t>：     年</w:t>
      </w:r>
      <w:r>
        <w:rPr>
          <w:rFonts w:hAnsi="宋体"/>
          <w:sz w:val="21"/>
          <w:szCs w:val="21"/>
        </w:rPr>
        <w:t>龄</w:t>
      </w:r>
      <w:r>
        <w:rPr>
          <w:rFonts w:hint="eastAsia" w:hAnsi="宋体"/>
          <w:sz w:val="21"/>
          <w:szCs w:val="21"/>
        </w:rPr>
        <w:t>：</w:t>
      </w:r>
      <w:r>
        <w:rPr>
          <w:rFonts w:hAnsi="宋体"/>
          <w:sz w:val="21"/>
          <w:szCs w:val="21"/>
        </w:rPr>
        <w:t xml:space="preserve">     职务</w:t>
      </w:r>
      <w:r>
        <w:rPr>
          <w:rFonts w:hint="eastAsia" w:hAnsi="宋体"/>
          <w:sz w:val="21"/>
          <w:szCs w:val="21"/>
        </w:rPr>
        <w:t>：        联系电话：</w:t>
      </w:r>
    </w:p>
    <w:p>
      <w:pPr>
        <w:pStyle w:val="119"/>
        <w:ind w:right="-512" w:rightChars="-244" w:firstLine="472" w:firstLineChars="225"/>
        <w:jc w:val="left"/>
        <w:rPr>
          <w:rFonts w:hAnsi="宋体"/>
          <w:sz w:val="21"/>
          <w:szCs w:val="21"/>
        </w:rPr>
      </w:pPr>
      <w:r>
        <w:rPr>
          <w:rFonts w:hint="eastAsia" w:hAnsi="宋体"/>
          <w:sz w:val="21"/>
          <w:szCs w:val="21"/>
        </w:rPr>
        <w:t>本人系</w:t>
      </w:r>
      <w:r>
        <w:rPr>
          <w:rFonts w:hint="eastAsia" w:hAnsi="宋体"/>
          <w:i/>
          <w:snapToGrid w:val="0"/>
          <w:sz w:val="21"/>
          <w:szCs w:val="21"/>
          <w:u w:val="single"/>
        </w:rPr>
        <w:t>供应商名</w:t>
      </w:r>
      <w:r>
        <w:rPr>
          <w:rFonts w:hAnsi="宋体"/>
          <w:i/>
          <w:snapToGrid w:val="0"/>
          <w:sz w:val="21"/>
          <w:szCs w:val="21"/>
          <w:u w:val="single"/>
        </w:rPr>
        <w:t>称</w:t>
      </w:r>
      <w:r>
        <w:rPr>
          <w:rFonts w:hint="eastAsia" w:hAnsi="宋体"/>
          <w:sz w:val="21"/>
          <w:szCs w:val="21"/>
        </w:rPr>
        <w:t>的法定代表人。就</w:t>
      </w:r>
      <w:r>
        <w:rPr>
          <w:rFonts w:hAnsi="宋体"/>
          <w:sz w:val="21"/>
          <w:szCs w:val="21"/>
        </w:rPr>
        <w:t>参</w:t>
      </w:r>
      <w:r>
        <w:rPr>
          <w:rFonts w:hint="eastAsia" w:hAnsi="宋体"/>
          <w:sz w:val="21"/>
          <w:szCs w:val="21"/>
        </w:rPr>
        <w:t>加贵方项目</w:t>
      </w:r>
      <w:r>
        <w:rPr>
          <w:rFonts w:hAnsi="宋体"/>
          <w:sz w:val="21"/>
          <w:szCs w:val="21"/>
        </w:rPr>
        <w:t>编号为</w:t>
      </w:r>
      <w:r>
        <w:rPr>
          <w:rFonts w:hAnsi="宋体"/>
          <w:i/>
          <w:sz w:val="21"/>
          <w:szCs w:val="21"/>
          <w:u w:val="single"/>
        </w:rPr>
        <w:t>项目编号</w:t>
      </w:r>
      <w:r>
        <w:rPr>
          <w:rFonts w:hint="eastAsia" w:hAnsi="宋体"/>
          <w:sz w:val="21"/>
          <w:szCs w:val="21"/>
        </w:rPr>
        <w:t>的</w:t>
      </w:r>
      <w:r>
        <w:rPr>
          <w:rFonts w:hAnsi="宋体"/>
          <w:i/>
          <w:sz w:val="21"/>
          <w:szCs w:val="21"/>
          <w:u w:val="single"/>
        </w:rPr>
        <w:t>项目</w:t>
      </w:r>
      <w:r>
        <w:rPr>
          <w:rFonts w:hint="eastAsia" w:hAnsi="宋体"/>
          <w:i/>
          <w:sz w:val="21"/>
          <w:szCs w:val="21"/>
          <w:u w:val="single"/>
        </w:rPr>
        <w:t>名</w:t>
      </w:r>
      <w:r>
        <w:rPr>
          <w:rFonts w:hAnsi="宋体"/>
          <w:i/>
          <w:sz w:val="21"/>
          <w:szCs w:val="21"/>
          <w:u w:val="single"/>
        </w:rPr>
        <w:t>称</w:t>
      </w:r>
      <w:r>
        <w:rPr>
          <w:rFonts w:hint="eastAsia" w:hAnsi="宋体"/>
          <w:i/>
          <w:sz w:val="21"/>
          <w:szCs w:val="21"/>
          <w:u w:val="single"/>
        </w:rPr>
        <w:t>/标段</w:t>
      </w:r>
      <w:r>
        <w:rPr>
          <w:rFonts w:hint="eastAsia" w:hAnsi="宋体"/>
          <w:sz w:val="21"/>
          <w:szCs w:val="21"/>
        </w:rPr>
        <w:t>公</w:t>
      </w:r>
      <w:r>
        <w:rPr>
          <w:rFonts w:hAnsi="宋体"/>
          <w:sz w:val="21"/>
          <w:szCs w:val="21"/>
        </w:rPr>
        <w:t>开</w:t>
      </w:r>
      <w:r>
        <w:rPr>
          <w:rFonts w:hint="eastAsia" w:hAnsi="宋体"/>
          <w:sz w:val="21"/>
          <w:szCs w:val="21"/>
        </w:rPr>
        <w:t>招</w:t>
      </w:r>
      <w:r>
        <w:rPr>
          <w:rFonts w:hAnsi="宋体"/>
          <w:sz w:val="21"/>
          <w:szCs w:val="21"/>
        </w:rPr>
        <w:t>标项目</w:t>
      </w:r>
      <w:r>
        <w:rPr>
          <w:rFonts w:hint="eastAsia" w:hAnsi="宋体"/>
          <w:sz w:val="21"/>
          <w:szCs w:val="21"/>
        </w:rPr>
        <w:t>的投</w:t>
      </w:r>
      <w:r>
        <w:rPr>
          <w:rFonts w:hAnsi="宋体"/>
          <w:sz w:val="21"/>
          <w:szCs w:val="21"/>
        </w:rPr>
        <w:t>标报价</w:t>
      </w:r>
      <w:r>
        <w:rPr>
          <w:rFonts w:hint="eastAsia" w:hAnsi="宋体"/>
          <w:sz w:val="21"/>
          <w:szCs w:val="21"/>
        </w:rPr>
        <w:t>，</w:t>
      </w:r>
      <w:r>
        <w:rPr>
          <w:rFonts w:hAnsi="宋体"/>
          <w:sz w:val="21"/>
          <w:szCs w:val="21"/>
        </w:rPr>
        <w:t>签</w:t>
      </w:r>
      <w:r>
        <w:rPr>
          <w:rFonts w:hint="eastAsia" w:hAnsi="宋体"/>
          <w:sz w:val="21"/>
          <w:szCs w:val="21"/>
        </w:rPr>
        <w:t>署上</w:t>
      </w:r>
      <w:r>
        <w:rPr>
          <w:rFonts w:hAnsi="宋体"/>
          <w:sz w:val="21"/>
          <w:szCs w:val="21"/>
        </w:rPr>
        <w:t>述项目</w:t>
      </w:r>
      <w:r>
        <w:rPr>
          <w:rFonts w:hint="eastAsia" w:hAnsi="宋体"/>
          <w:sz w:val="21"/>
          <w:szCs w:val="21"/>
        </w:rPr>
        <w:t>的响应文件及合同的</w:t>
      </w:r>
      <w:r>
        <w:rPr>
          <w:rFonts w:hAnsi="宋体"/>
          <w:sz w:val="21"/>
          <w:szCs w:val="21"/>
        </w:rPr>
        <w:t>执</w:t>
      </w:r>
      <w:r>
        <w:rPr>
          <w:rFonts w:hint="eastAsia" w:hAnsi="宋体"/>
          <w:sz w:val="21"/>
          <w:szCs w:val="21"/>
        </w:rPr>
        <w:t>行、完成、服</w:t>
      </w:r>
      <w:r>
        <w:rPr>
          <w:rFonts w:hAnsi="宋体"/>
          <w:sz w:val="21"/>
          <w:szCs w:val="21"/>
        </w:rPr>
        <w:t>务</w:t>
      </w:r>
      <w:r>
        <w:rPr>
          <w:rFonts w:hint="eastAsia" w:hAnsi="宋体"/>
          <w:sz w:val="21"/>
          <w:szCs w:val="21"/>
        </w:rPr>
        <w:t>和保修，</w:t>
      </w:r>
      <w:r>
        <w:rPr>
          <w:rFonts w:hAnsi="宋体"/>
          <w:sz w:val="21"/>
          <w:szCs w:val="21"/>
        </w:rPr>
        <w:t>签</w:t>
      </w:r>
      <w:r>
        <w:rPr>
          <w:rFonts w:hint="eastAsia" w:hAnsi="宋体"/>
          <w:sz w:val="21"/>
          <w:szCs w:val="21"/>
        </w:rPr>
        <w:t>署合同和</w:t>
      </w:r>
      <w:r>
        <w:rPr>
          <w:rFonts w:hAnsi="宋体"/>
          <w:sz w:val="21"/>
          <w:szCs w:val="21"/>
        </w:rPr>
        <w:t>处</w:t>
      </w:r>
      <w:r>
        <w:rPr>
          <w:rFonts w:hint="eastAsia" w:hAnsi="宋体"/>
          <w:sz w:val="21"/>
          <w:szCs w:val="21"/>
        </w:rPr>
        <w:t>理与之有</w:t>
      </w:r>
      <w:r>
        <w:rPr>
          <w:rFonts w:hAnsi="宋体"/>
          <w:sz w:val="21"/>
          <w:szCs w:val="21"/>
        </w:rPr>
        <w:t>关的</w:t>
      </w:r>
      <w:r>
        <w:rPr>
          <w:rFonts w:hint="eastAsia" w:hAnsi="宋体"/>
          <w:sz w:val="21"/>
          <w:szCs w:val="21"/>
        </w:rPr>
        <w:t>一切事</w:t>
      </w:r>
      <w:r>
        <w:rPr>
          <w:rFonts w:hAnsi="宋体"/>
          <w:sz w:val="21"/>
          <w:szCs w:val="21"/>
        </w:rPr>
        <w:t>务</w:t>
      </w:r>
      <w:r>
        <w:rPr>
          <w:rFonts w:hint="eastAsia" w:hAnsi="宋体"/>
          <w:sz w:val="21"/>
          <w:szCs w:val="21"/>
        </w:rPr>
        <w:t>。</w:t>
      </w:r>
    </w:p>
    <w:p>
      <w:pPr>
        <w:pStyle w:val="119"/>
        <w:ind w:right="-512" w:rightChars="-244" w:firstLine="472" w:firstLineChars="225"/>
        <w:jc w:val="left"/>
        <w:rPr>
          <w:rFonts w:hAnsi="宋体"/>
          <w:sz w:val="21"/>
          <w:szCs w:val="21"/>
        </w:rPr>
      </w:pPr>
      <w:r>
        <w:rPr>
          <w:rFonts w:hint="eastAsia" w:hAnsi="宋体"/>
          <w:sz w:val="21"/>
          <w:szCs w:val="21"/>
        </w:rPr>
        <w:t>特此</w:t>
      </w:r>
      <w:r>
        <w:rPr>
          <w:rFonts w:hAnsi="宋体"/>
          <w:sz w:val="21"/>
          <w:szCs w:val="21"/>
        </w:rPr>
        <w:t>证</w:t>
      </w:r>
      <w:r>
        <w:rPr>
          <w:rFonts w:hint="eastAsia" w:hAnsi="宋体"/>
          <w:sz w:val="21"/>
          <w:szCs w:val="21"/>
        </w:rPr>
        <w:t>明。</w:t>
      </w:r>
    </w:p>
    <w:p>
      <w:pPr>
        <w:pStyle w:val="119"/>
        <w:ind w:right="-512" w:rightChars="-244" w:firstLine="472" w:firstLineChars="225"/>
        <w:jc w:val="left"/>
        <w:rPr>
          <w:rFonts w:hAnsi="宋体"/>
          <w:sz w:val="21"/>
          <w:szCs w:val="21"/>
        </w:rPr>
      </w:pPr>
    </w:p>
    <w:p>
      <w:pPr>
        <w:pStyle w:val="119"/>
        <w:ind w:right="-512" w:rightChars="-244" w:firstLine="472" w:firstLineChars="225"/>
        <w:jc w:val="left"/>
        <w:rPr>
          <w:rFonts w:hAnsi="宋体"/>
          <w:sz w:val="21"/>
          <w:szCs w:val="21"/>
        </w:rPr>
      </w:pPr>
    </w:p>
    <w:p>
      <w:pPr>
        <w:pStyle w:val="119"/>
        <w:ind w:right="-512" w:rightChars="-244" w:firstLine="472" w:firstLineChars="225"/>
        <w:jc w:val="left"/>
        <w:rPr>
          <w:rFonts w:hAnsi="宋体"/>
          <w:sz w:val="21"/>
          <w:szCs w:val="21"/>
        </w:rPr>
      </w:pPr>
    </w:p>
    <w:p>
      <w:pPr>
        <w:pStyle w:val="119"/>
        <w:ind w:right="-512" w:rightChars="-244" w:firstLine="472" w:firstLineChars="225"/>
        <w:jc w:val="left"/>
        <w:rPr>
          <w:rFonts w:hAnsi="宋体"/>
          <w:sz w:val="21"/>
          <w:szCs w:val="21"/>
        </w:rPr>
      </w:pPr>
    </w:p>
    <w:p>
      <w:pPr>
        <w:pStyle w:val="119"/>
        <w:ind w:right="-512" w:rightChars="-244" w:firstLine="472" w:firstLineChars="225"/>
        <w:jc w:val="left"/>
        <w:rPr>
          <w:rFonts w:hAnsi="宋体"/>
          <w:sz w:val="21"/>
          <w:szCs w:val="21"/>
        </w:rPr>
      </w:pPr>
    </w:p>
    <w:p>
      <w:pPr>
        <w:pStyle w:val="119"/>
        <w:ind w:left="-538" w:leftChars="-256" w:right="-512" w:rightChars="-244" w:firstLine="539" w:firstLineChars="257"/>
        <w:jc w:val="center"/>
        <w:rPr>
          <w:rFonts w:hAnsi="宋体"/>
          <w:bCs/>
          <w:sz w:val="21"/>
          <w:szCs w:val="21"/>
        </w:rPr>
      </w:pPr>
      <w:r>
        <w:rPr>
          <w:rFonts w:hint="eastAsia" w:hAnsi="宋体"/>
          <w:bCs/>
          <w:sz w:val="21"/>
          <w:szCs w:val="21"/>
        </w:rPr>
        <w:t>【此</w:t>
      </w:r>
      <w:r>
        <w:rPr>
          <w:rFonts w:hAnsi="宋体"/>
          <w:bCs/>
          <w:sz w:val="21"/>
          <w:szCs w:val="21"/>
        </w:rPr>
        <w:t>处请</w:t>
      </w:r>
      <w:r>
        <w:rPr>
          <w:rFonts w:hint="eastAsia" w:hAnsi="宋体"/>
          <w:bCs/>
          <w:sz w:val="21"/>
          <w:szCs w:val="21"/>
        </w:rPr>
        <w:t>粘</w:t>
      </w:r>
      <w:r>
        <w:rPr>
          <w:rFonts w:hAnsi="宋体"/>
          <w:bCs/>
          <w:sz w:val="21"/>
          <w:szCs w:val="21"/>
        </w:rPr>
        <w:t>贴</w:t>
      </w:r>
      <w:r>
        <w:rPr>
          <w:rFonts w:hint="eastAsia" w:hAnsi="宋体"/>
          <w:bCs/>
          <w:sz w:val="21"/>
          <w:szCs w:val="21"/>
        </w:rPr>
        <w:t>法定代表人身份</w:t>
      </w:r>
      <w:r>
        <w:rPr>
          <w:rFonts w:hAnsi="宋体"/>
          <w:bCs/>
          <w:sz w:val="21"/>
          <w:szCs w:val="21"/>
        </w:rPr>
        <w:t>证复</w:t>
      </w:r>
      <w:r>
        <w:rPr>
          <w:rFonts w:hint="eastAsia" w:hAnsi="宋体"/>
          <w:bCs/>
          <w:sz w:val="21"/>
          <w:szCs w:val="21"/>
        </w:rPr>
        <w:t>印件，需清晰反映身份证有效期限】</w:t>
      </w:r>
    </w:p>
    <w:p>
      <w:pPr>
        <w:pStyle w:val="119"/>
        <w:ind w:left="-538" w:leftChars="-256" w:right="-512" w:rightChars="-244" w:firstLine="539" w:firstLineChars="257"/>
        <w:jc w:val="center"/>
        <w:rPr>
          <w:rFonts w:hAnsi="宋体"/>
          <w:bCs/>
          <w:sz w:val="21"/>
          <w:szCs w:val="21"/>
        </w:rPr>
      </w:pPr>
    </w:p>
    <w:p>
      <w:pPr>
        <w:autoSpaceDE w:val="0"/>
        <w:autoSpaceDN w:val="0"/>
        <w:adjustRightInd w:val="0"/>
        <w:spacing w:line="360" w:lineRule="auto"/>
        <w:ind w:right="-512" w:rightChars="-244"/>
        <w:rPr>
          <w:rFonts w:ascii="宋体" w:hAnsi="宋体" w:cs="宋体"/>
          <w:szCs w:val="21"/>
          <w:lang w:val="zh-CN"/>
        </w:rPr>
      </w:pPr>
    </w:p>
    <w:p>
      <w:pPr>
        <w:autoSpaceDE w:val="0"/>
        <w:autoSpaceDN w:val="0"/>
        <w:adjustRightInd w:val="0"/>
        <w:spacing w:line="360" w:lineRule="auto"/>
        <w:ind w:right="-512" w:rightChars="-244"/>
        <w:rPr>
          <w:rFonts w:ascii="宋体" w:hAnsi="宋体" w:cs="宋体"/>
          <w:szCs w:val="21"/>
          <w:lang w:val="zh-CN"/>
        </w:rPr>
      </w:pPr>
    </w:p>
    <w:p>
      <w:pPr>
        <w:autoSpaceDE w:val="0"/>
        <w:autoSpaceDN w:val="0"/>
        <w:adjustRightInd w:val="0"/>
        <w:spacing w:line="360" w:lineRule="auto"/>
        <w:ind w:right="-512" w:rightChars="-244"/>
        <w:rPr>
          <w:rFonts w:ascii="宋体" w:hAnsi="宋体" w:cs="宋体"/>
          <w:szCs w:val="21"/>
          <w:lang w:val="zh-CN"/>
        </w:rPr>
      </w:pPr>
    </w:p>
    <w:p>
      <w:pPr>
        <w:spacing w:line="360" w:lineRule="auto"/>
        <w:ind w:right="-512" w:rightChars="-244" w:firstLine="3412" w:firstLineChars="1625"/>
        <w:rPr>
          <w:rFonts w:ascii="宋体" w:hAnsi="宋体" w:cs="Arial"/>
          <w:szCs w:val="21"/>
          <w:u w:val="single"/>
        </w:rPr>
      </w:pPr>
      <w:r>
        <w:rPr>
          <w:rFonts w:hint="eastAsia" w:ascii="宋体" w:hAnsi="宋体" w:cs="Arial"/>
          <w:szCs w:val="21"/>
        </w:rPr>
        <w:t>供应商名称（并加盖公章）：</w:t>
      </w:r>
    </w:p>
    <w:p>
      <w:pPr>
        <w:pStyle w:val="129"/>
        <w:spacing w:before="60" w:line="360" w:lineRule="auto"/>
        <w:ind w:right="-512" w:rightChars="-244" w:firstLine="3412" w:firstLineChars="1625"/>
        <w:rPr>
          <w:rFonts w:ascii="宋体" w:hAnsi="宋体" w:cs="Arial"/>
          <w:sz w:val="21"/>
          <w:szCs w:val="21"/>
        </w:rPr>
      </w:pPr>
      <w:r>
        <w:rPr>
          <w:rFonts w:hint="eastAsia" w:ascii="宋体" w:hAnsi="宋体" w:cs="Arial"/>
          <w:sz w:val="21"/>
          <w:szCs w:val="21"/>
        </w:rPr>
        <w:t>签署日期：   年   月  日</w:t>
      </w:r>
    </w:p>
    <w:p>
      <w:pPr>
        <w:pStyle w:val="122"/>
        <w:spacing w:line="360" w:lineRule="auto"/>
        <w:ind w:right="-512" w:rightChars="-244"/>
        <w:rPr>
          <w:rFonts w:ascii="宋体" w:hAnsi="宋体" w:cs="Arial"/>
          <w:sz w:val="21"/>
          <w:szCs w:val="21"/>
        </w:rPr>
      </w:pPr>
    </w:p>
    <w:p>
      <w:pPr>
        <w:spacing w:line="360" w:lineRule="auto"/>
        <w:ind w:right="-512" w:rightChars="-244"/>
        <w:rPr>
          <w:szCs w:val="21"/>
        </w:rPr>
      </w:pPr>
    </w:p>
    <w:p>
      <w:pPr>
        <w:spacing w:line="360" w:lineRule="auto"/>
        <w:ind w:right="-512" w:rightChars="-244"/>
        <w:rPr>
          <w:rFonts w:ascii="宋体" w:hAnsi="宋体"/>
          <w:bCs/>
          <w:kern w:val="12"/>
          <w:szCs w:val="21"/>
        </w:rPr>
      </w:pPr>
      <w:r>
        <w:rPr>
          <w:rFonts w:hint="eastAsia" w:ascii="宋体" w:hAnsi="宋体"/>
          <w:bCs/>
          <w:kern w:val="12"/>
          <w:szCs w:val="21"/>
        </w:rPr>
        <w:t>说明：法定代表人（单位负责人）</w:t>
      </w:r>
      <w:r>
        <w:rPr>
          <w:rFonts w:ascii="宋体" w:hAnsi="宋体"/>
          <w:bCs/>
          <w:kern w:val="12"/>
          <w:szCs w:val="21"/>
        </w:rPr>
        <w:t>参</w:t>
      </w:r>
      <w:r>
        <w:rPr>
          <w:rFonts w:hint="eastAsia" w:ascii="宋体" w:hAnsi="宋体"/>
          <w:bCs/>
          <w:kern w:val="12"/>
          <w:szCs w:val="21"/>
        </w:rPr>
        <w:t>加本招</w:t>
      </w:r>
      <w:r>
        <w:rPr>
          <w:rFonts w:ascii="宋体" w:hAnsi="宋体"/>
          <w:bCs/>
          <w:kern w:val="12"/>
          <w:szCs w:val="21"/>
        </w:rPr>
        <w:t>标项目</w:t>
      </w:r>
      <w:r>
        <w:rPr>
          <w:rFonts w:hint="eastAsia" w:ascii="宋体" w:hAnsi="宋体"/>
          <w:bCs/>
          <w:kern w:val="12"/>
          <w:szCs w:val="21"/>
        </w:rPr>
        <w:t>投</w:t>
      </w:r>
      <w:r>
        <w:rPr>
          <w:rFonts w:ascii="宋体" w:hAnsi="宋体"/>
          <w:bCs/>
          <w:kern w:val="12"/>
          <w:szCs w:val="21"/>
        </w:rPr>
        <w:t>标</w:t>
      </w:r>
      <w:r>
        <w:rPr>
          <w:rFonts w:hint="eastAsia" w:ascii="宋体" w:hAnsi="宋体"/>
          <w:bCs/>
          <w:kern w:val="12"/>
          <w:szCs w:val="21"/>
        </w:rPr>
        <w:t>的，</w:t>
      </w:r>
      <w:r>
        <w:rPr>
          <w:rFonts w:ascii="宋体" w:hAnsi="宋体"/>
          <w:bCs/>
          <w:kern w:val="12"/>
          <w:szCs w:val="21"/>
        </w:rPr>
        <w:t>仅</w:t>
      </w:r>
      <w:r>
        <w:rPr>
          <w:rFonts w:hint="eastAsia" w:ascii="宋体" w:hAnsi="宋体"/>
          <w:bCs/>
          <w:kern w:val="12"/>
          <w:szCs w:val="21"/>
        </w:rPr>
        <w:t>需出具此</w:t>
      </w:r>
      <w:r>
        <w:rPr>
          <w:rFonts w:ascii="宋体" w:hAnsi="宋体"/>
          <w:bCs/>
          <w:kern w:val="12"/>
          <w:szCs w:val="21"/>
        </w:rPr>
        <w:t>证</w:t>
      </w:r>
      <w:r>
        <w:rPr>
          <w:rFonts w:hint="eastAsia" w:ascii="宋体" w:hAnsi="宋体"/>
          <w:bCs/>
          <w:kern w:val="12"/>
          <w:szCs w:val="21"/>
        </w:rPr>
        <w:t>明</w:t>
      </w:r>
      <w:r>
        <w:rPr>
          <w:rFonts w:ascii="宋体" w:hAnsi="宋体"/>
          <w:bCs/>
          <w:kern w:val="12"/>
          <w:szCs w:val="21"/>
        </w:rPr>
        <w:t>书</w:t>
      </w:r>
      <w:r>
        <w:rPr>
          <w:rFonts w:hint="eastAsia" w:ascii="宋体" w:hAnsi="宋体"/>
          <w:bCs/>
          <w:kern w:val="12"/>
          <w:szCs w:val="21"/>
        </w:rPr>
        <w:t>。</w:t>
      </w:r>
    </w:p>
    <w:p>
      <w:pPr>
        <w:pStyle w:val="35"/>
        <w:ind w:right="-512" w:rightChars="-244" w:firstLine="210"/>
        <w:rPr>
          <w:rFonts w:hint="default"/>
        </w:rPr>
      </w:pPr>
    </w:p>
    <w:p>
      <w:pPr>
        <w:widowControl/>
        <w:ind w:right="-512" w:rightChars="-244"/>
        <w:jc w:val="left"/>
        <w:rPr>
          <w:rFonts w:ascii="宋体" w:hAnsi="宋体"/>
          <w:b/>
          <w:bCs/>
          <w:sz w:val="36"/>
          <w:szCs w:val="36"/>
        </w:rPr>
      </w:pPr>
      <w:r>
        <w:rPr>
          <w:rFonts w:ascii="宋体" w:hAnsi="宋体"/>
          <w:b/>
          <w:bCs/>
          <w:sz w:val="36"/>
          <w:szCs w:val="36"/>
        </w:rPr>
        <w:br w:type="page"/>
      </w:r>
    </w:p>
    <w:p>
      <w:pPr>
        <w:spacing w:line="480" w:lineRule="exact"/>
        <w:ind w:right="-512" w:rightChars="-244"/>
        <w:jc w:val="center"/>
        <w:rPr>
          <w:rFonts w:ascii="宋体" w:hAnsi="宋体"/>
          <w:b/>
          <w:bCs/>
          <w:sz w:val="36"/>
          <w:szCs w:val="36"/>
        </w:rPr>
      </w:pPr>
      <w:r>
        <w:rPr>
          <w:rFonts w:hint="eastAsia" w:ascii="宋体" w:hAnsi="宋体"/>
          <w:b/>
          <w:bCs/>
          <w:sz w:val="36"/>
          <w:szCs w:val="36"/>
        </w:rPr>
        <w:t>3.3 法定代表人（单位负责人）授权书</w:t>
      </w:r>
    </w:p>
    <w:p>
      <w:pPr>
        <w:spacing w:line="480" w:lineRule="exact"/>
        <w:ind w:right="-512" w:rightChars="-244"/>
        <w:jc w:val="center"/>
        <w:rPr>
          <w:rFonts w:ascii="宋体" w:hAnsi="宋体"/>
          <w:b/>
          <w:bCs/>
          <w:sz w:val="36"/>
          <w:szCs w:val="36"/>
        </w:rPr>
      </w:pPr>
    </w:p>
    <w:p>
      <w:pPr>
        <w:adjustRightInd w:val="0"/>
        <w:spacing w:line="360" w:lineRule="auto"/>
        <w:ind w:right="-512" w:rightChars="-244" w:firstLine="441" w:firstLineChars="210"/>
        <w:contextualSpacing/>
        <w:rPr>
          <w:rFonts w:ascii="宋体" w:hAnsi="宋体" w:cs="Arial"/>
          <w:szCs w:val="21"/>
        </w:rPr>
      </w:pPr>
      <w:r>
        <w:rPr>
          <w:rFonts w:hint="eastAsia" w:ascii="宋体" w:hAnsi="宋体" w:cs="Arial"/>
          <w:szCs w:val="21"/>
        </w:rPr>
        <w:t>本人</w:t>
      </w:r>
      <w:r>
        <w:rPr>
          <w:rFonts w:hint="eastAsia" w:ascii="宋体" w:hAnsi="宋体"/>
          <w:i/>
          <w:snapToGrid w:val="0"/>
          <w:szCs w:val="21"/>
          <w:u w:val="single"/>
        </w:rPr>
        <w:t>法人姓名</w:t>
      </w:r>
      <w:r>
        <w:rPr>
          <w:rFonts w:hint="eastAsia" w:ascii="宋体" w:hAnsi="宋体" w:cs="Arial"/>
          <w:szCs w:val="21"/>
        </w:rPr>
        <w:t>系</w:t>
      </w:r>
      <w:r>
        <w:rPr>
          <w:rFonts w:hint="eastAsia" w:ascii="宋体" w:hAnsi="宋体"/>
          <w:i/>
          <w:snapToGrid w:val="0"/>
          <w:szCs w:val="21"/>
          <w:u w:val="single"/>
        </w:rPr>
        <w:t xml:space="preserve">供应商名称  </w:t>
      </w:r>
      <w:r>
        <w:rPr>
          <w:rFonts w:hint="eastAsia" w:ascii="宋体" w:hAnsi="宋体" w:cs="Arial"/>
          <w:szCs w:val="21"/>
        </w:rPr>
        <w:t>的法定代表人，现委托</w:t>
      </w:r>
      <w:r>
        <w:rPr>
          <w:rFonts w:hint="eastAsia" w:ascii="宋体" w:hAnsi="宋体"/>
          <w:i/>
          <w:snapToGrid w:val="0"/>
          <w:szCs w:val="21"/>
          <w:u w:val="single"/>
        </w:rPr>
        <w:t>姓名，职务</w:t>
      </w:r>
      <w:r>
        <w:rPr>
          <w:rFonts w:hint="eastAsia" w:ascii="宋体" w:hAnsi="宋体" w:cs="Arial"/>
          <w:szCs w:val="21"/>
        </w:rPr>
        <w:t>以我方的名义参加贵方项目的磋商响应活动，并代表我方全权办理针对上述项目的磋商、响应文件澄清、签约等一切具体事务和签署相关文件</w:t>
      </w:r>
    </w:p>
    <w:p>
      <w:pPr>
        <w:adjustRightInd w:val="0"/>
        <w:spacing w:line="360" w:lineRule="auto"/>
        <w:ind w:right="-512" w:rightChars="-244" w:firstLine="441" w:firstLineChars="210"/>
        <w:contextualSpacing/>
        <w:rPr>
          <w:rFonts w:ascii="宋体" w:hAnsi="宋体" w:cs="Arial"/>
          <w:szCs w:val="21"/>
        </w:rPr>
      </w:pPr>
      <w:r>
        <w:rPr>
          <w:rFonts w:hint="eastAsia" w:ascii="宋体" w:hAnsi="宋体" w:cs="Arial"/>
          <w:szCs w:val="21"/>
        </w:rPr>
        <w:t>我方对被授权人的签名事项负全部责任。</w:t>
      </w:r>
    </w:p>
    <w:p>
      <w:pPr>
        <w:adjustRightInd w:val="0"/>
        <w:spacing w:line="360" w:lineRule="auto"/>
        <w:ind w:right="-512" w:rightChars="-244" w:firstLine="441" w:firstLineChars="210"/>
        <w:contextualSpacing/>
        <w:rPr>
          <w:rFonts w:ascii="宋体" w:hAnsi="宋体" w:cs="Arial"/>
          <w:szCs w:val="21"/>
        </w:rPr>
      </w:pPr>
      <w:r>
        <w:rPr>
          <w:rFonts w:hint="eastAsia" w:ascii="宋体" w:hAnsi="宋体" w:cs="Arial"/>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pPr>
        <w:adjustRightInd w:val="0"/>
        <w:spacing w:line="360" w:lineRule="auto"/>
        <w:ind w:right="-512" w:rightChars="-244" w:firstLine="441" w:firstLineChars="210"/>
        <w:contextualSpacing/>
        <w:rPr>
          <w:rFonts w:ascii="宋体" w:hAnsi="宋体" w:cs="Arial"/>
          <w:szCs w:val="21"/>
        </w:rPr>
      </w:pPr>
      <w:r>
        <w:rPr>
          <w:rFonts w:hint="eastAsia" w:ascii="宋体" w:hAnsi="宋体" w:cs="Arial"/>
          <w:szCs w:val="21"/>
        </w:rPr>
        <w:t>被授权人无转委托权，特此委托。</w:t>
      </w:r>
    </w:p>
    <w:p>
      <w:pPr>
        <w:spacing w:line="480" w:lineRule="auto"/>
        <w:ind w:right="-512" w:rightChars="-244" w:firstLine="420" w:firstLineChars="200"/>
        <w:rPr>
          <w:rFonts w:ascii="宋体" w:hAnsi="宋体"/>
          <w:szCs w:val="21"/>
        </w:rPr>
      </w:pPr>
      <w:r>
        <w:rPr>
          <w:rFonts w:hint="eastAsia" w:ascii="宋体" w:hAnsi="宋体"/>
          <w:szCs w:val="21"/>
        </w:rPr>
        <w:t xml:space="preserve">供应商名称： </w:t>
      </w:r>
      <w:r>
        <w:rPr>
          <w:rFonts w:hint="eastAsia" w:ascii="宋体" w:hAnsi="宋体"/>
          <w:szCs w:val="21"/>
          <w:u w:val="single"/>
        </w:rPr>
        <w:t xml:space="preserve">       （全称）       </w:t>
      </w:r>
      <w:r>
        <w:rPr>
          <w:rFonts w:hint="eastAsia" w:ascii="宋体" w:hAnsi="宋体"/>
          <w:szCs w:val="21"/>
        </w:rPr>
        <w:t xml:space="preserve"> （盖单位公章）</w:t>
      </w:r>
    </w:p>
    <w:p>
      <w:pPr>
        <w:spacing w:line="480" w:lineRule="auto"/>
        <w:ind w:right="-512" w:rightChars="-244" w:firstLine="420" w:firstLineChars="200"/>
        <w:rPr>
          <w:rFonts w:ascii="宋体" w:hAnsi="宋体"/>
          <w:szCs w:val="21"/>
        </w:rPr>
      </w:pPr>
      <w:r>
        <w:rPr>
          <w:rFonts w:hint="eastAsia" w:ascii="宋体" w:hAnsi="宋体"/>
          <w:szCs w:val="21"/>
        </w:rPr>
        <w:t>法定代表人（单位负责人）：（签字或加盖名章）</w:t>
      </w:r>
    </w:p>
    <w:p>
      <w:pPr>
        <w:spacing w:line="480" w:lineRule="auto"/>
        <w:ind w:right="-512" w:rightChars="-244" w:firstLine="420" w:firstLineChars="200"/>
        <w:rPr>
          <w:rFonts w:ascii="宋体" w:hAnsi="宋体"/>
          <w:szCs w:val="21"/>
        </w:rPr>
      </w:pPr>
      <w:r>
        <w:rPr>
          <w:rFonts w:hint="eastAsia" w:ascii="宋体" w:hAnsi="宋体"/>
          <w:szCs w:val="21"/>
        </w:rPr>
        <w:t>法定代表人（单位负责人）授权代表：（签字或加盖名章）</w:t>
      </w:r>
    </w:p>
    <w:p>
      <w:pPr>
        <w:spacing w:line="480" w:lineRule="auto"/>
        <w:ind w:right="-512" w:rightChars="-244" w:firstLine="420" w:firstLineChars="200"/>
        <w:rPr>
          <w:rFonts w:ascii="宋体" w:hAnsi="宋体"/>
          <w:szCs w:val="21"/>
          <w:u w:val="single"/>
        </w:rPr>
      </w:pPr>
      <w:r>
        <w:rPr>
          <w:rFonts w:hint="eastAsia" w:ascii="宋体" w:hAnsi="宋体"/>
          <w:szCs w:val="21"/>
        </w:rPr>
        <w:t>法定代表人（单位负责人）授权代表联系电话（手机）：</w:t>
      </w:r>
    </w:p>
    <w:tbl>
      <w:tblPr>
        <w:tblStyle w:val="37"/>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7"/>
        <w:gridCol w:w="4332"/>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jc w:val="center"/>
        </w:trPr>
        <w:tc>
          <w:tcPr>
            <w:tcW w:w="4637" w:type="dxa"/>
            <w:vAlign w:val="center"/>
          </w:tcPr>
          <w:p>
            <w:pPr>
              <w:ind w:right="-512" w:rightChars="-244"/>
              <w:rPr>
                <w:rFonts w:ascii="宋体" w:hAnsi="宋体"/>
                <w:szCs w:val="21"/>
              </w:rPr>
            </w:pPr>
            <w:r>
              <w:rPr>
                <w:rFonts w:hint="eastAsia" w:ascii="宋体" w:hAnsi="宋体"/>
                <w:szCs w:val="21"/>
              </w:rPr>
              <w:t>法定代表人（单位负责人）身份证（正面）</w:t>
            </w:r>
          </w:p>
        </w:tc>
        <w:tc>
          <w:tcPr>
            <w:tcW w:w="4332" w:type="dxa"/>
            <w:vAlign w:val="center"/>
          </w:tcPr>
          <w:p>
            <w:pPr>
              <w:ind w:right="-512" w:rightChars="-244"/>
              <w:rPr>
                <w:rFonts w:ascii="宋体" w:hAnsi="宋体"/>
                <w:szCs w:val="21"/>
              </w:rPr>
            </w:pPr>
            <w:r>
              <w:rPr>
                <w:rFonts w:hint="eastAsia" w:ascii="宋体" w:hAnsi="宋体"/>
                <w:szCs w:val="21"/>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4637" w:type="dxa"/>
            <w:vAlign w:val="center"/>
          </w:tcPr>
          <w:p>
            <w:pPr>
              <w:ind w:right="-512" w:rightChars="-244" w:firstLine="210" w:firstLineChars="100"/>
              <w:rPr>
                <w:rFonts w:ascii="宋体" w:hAnsi="宋体"/>
                <w:szCs w:val="21"/>
              </w:rPr>
            </w:pPr>
            <w:r>
              <w:rPr>
                <w:rFonts w:hint="eastAsia" w:ascii="宋体" w:hAnsi="宋体"/>
                <w:szCs w:val="21"/>
              </w:rPr>
              <w:t>法定代表人（单位负责人）授权代表身份证</w:t>
            </w:r>
          </w:p>
          <w:p>
            <w:pPr>
              <w:ind w:right="-512" w:rightChars="-244" w:firstLine="1890" w:firstLineChars="900"/>
              <w:rPr>
                <w:rFonts w:ascii="宋体" w:hAnsi="宋体"/>
                <w:szCs w:val="21"/>
              </w:rPr>
            </w:pPr>
            <w:r>
              <w:rPr>
                <w:rFonts w:hint="eastAsia" w:ascii="宋体" w:hAnsi="宋体"/>
                <w:szCs w:val="21"/>
              </w:rPr>
              <w:t>（正面）</w:t>
            </w:r>
          </w:p>
        </w:tc>
        <w:tc>
          <w:tcPr>
            <w:tcW w:w="4346" w:type="dxa"/>
            <w:gridSpan w:val="2"/>
            <w:vAlign w:val="center"/>
          </w:tcPr>
          <w:p>
            <w:pPr>
              <w:ind w:right="-512" w:rightChars="-244"/>
              <w:rPr>
                <w:rFonts w:ascii="宋体" w:hAnsi="宋体"/>
                <w:szCs w:val="21"/>
              </w:rPr>
            </w:pPr>
            <w:r>
              <w:rPr>
                <w:rFonts w:hint="eastAsia" w:ascii="宋体" w:hAnsi="宋体"/>
                <w:szCs w:val="21"/>
              </w:rPr>
              <w:t>法定代表人（单位负责人）授权代表身份证</w:t>
            </w:r>
          </w:p>
          <w:p>
            <w:pPr>
              <w:ind w:right="-512" w:rightChars="-244" w:firstLine="1890" w:firstLineChars="900"/>
              <w:rPr>
                <w:rFonts w:ascii="宋体" w:hAnsi="宋体"/>
                <w:szCs w:val="21"/>
              </w:rPr>
            </w:pPr>
            <w:r>
              <w:rPr>
                <w:rFonts w:hint="eastAsia" w:ascii="宋体" w:hAnsi="宋体"/>
                <w:szCs w:val="21"/>
              </w:rPr>
              <w:t>（反面）</w:t>
            </w:r>
          </w:p>
        </w:tc>
      </w:tr>
    </w:tbl>
    <w:p>
      <w:pPr>
        <w:spacing w:line="320" w:lineRule="exact"/>
        <w:ind w:left="2" w:right="-512" w:rightChars="-244" w:firstLine="357" w:firstLineChars="149"/>
        <w:rPr>
          <w:rFonts w:ascii="宋体" w:hAnsi="宋体" w:cs="Courier New"/>
          <w:sz w:val="24"/>
          <w:szCs w:val="24"/>
        </w:rPr>
      </w:pPr>
    </w:p>
    <w:p>
      <w:pPr>
        <w:autoSpaceDE w:val="0"/>
        <w:autoSpaceDN w:val="0"/>
        <w:adjustRightInd w:val="0"/>
        <w:spacing w:line="360" w:lineRule="auto"/>
        <w:jc w:val="center"/>
        <w:outlineLvl w:val="0"/>
        <w:rPr>
          <w:rFonts w:ascii="宋体" w:hAnsi="宋体"/>
          <w:b/>
          <w:bCs/>
          <w:sz w:val="24"/>
          <w:szCs w:val="24"/>
        </w:rPr>
      </w:pPr>
      <w:r>
        <w:rPr>
          <w:rFonts w:ascii="宋体" w:hAnsi="宋体"/>
          <w:b/>
          <w:bCs/>
          <w:sz w:val="36"/>
          <w:szCs w:val="36"/>
        </w:rPr>
        <w:br w:type="page"/>
      </w:r>
      <w:r>
        <w:rPr>
          <w:rFonts w:hint="eastAsia" w:ascii="宋体" w:hAnsi="宋体" w:cs="宋体"/>
          <w:b/>
          <w:bCs/>
          <w:sz w:val="36"/>
          <w:szCs w:val="36"/>
        </w:rPr>
        <w:t>3.4 中小企业声明函（货物）</w:t>
      </w:r>
    </w:p>
    <w:p>
      <w:pPr>
        <w:widowControl/>
        <w:spacing w:before="100" w:beforeAutospacing="1" w:after="100" w:afterAutospacing="1" w:line="360" w:lineRule="auto"/>
        <w:ind w:firstLine="420"/>
        <w:contextualSpacing/>
        <w:jc w:val="left"/>
        <w:rPr>
          <w:rFonts w:ascii="宋体" w:hAnsi="宋体" w:cs="Arial"/>
          <w:kern w:val="0"/>
          <w:szCs w:val="21"/>
        </w:rPr>
      </w:pPr>
      <w:r>
        <w:rPr>
          <w:rFonts w:hint="eastAsia" w:ascii="宋体" w:hAnsi="宋体" w:cs="Arial"/>
          <w:kern w:val="0"/>
          <w:szCs w:val="21"/>
        </w:rPr>
        <w:t>本公司（联合体）郑重声明，根据《政府采购促进中小企业发展管理办法》（财库﹝2020﹞46 号）的规定，本公司（联合体）参加</w:t>
      </w:r>
      <w:r>
        <w:rPr>
          <w:rFonts w:hint="eastAsia" w:ascii="宋体" w:hAnsi="宋体" w:cs="Arial"/>
          <w:kern w:val="0"/>
          <w:szCs w:val="21"/>
          <w:u w:val="single"/>
        </w:rPr>
        <w:t>（单位名称）</w:t>
      </w:r>
      <w:r>
        <w:rPr>
          <w:rFonts w:hint="eastAsia" w:ascii="宋体" w:hAnsi="宋体" w:cs="Arial"/>
          <w:kern w:val="0"/>
          <w:szCs w:val="21"/>
        </w:rPr>
        <w:t>的</w:t>
      </w:r>
      <w:r>
        <w:rPr>
          <w:rFonts w:hint="eastAsia" w:ascii="宋体" w:hAnsi="宋体" w:cs="Arial"/>
          <w:kern w:val="0"/>
          <w:szCs w:val="21"/>
          <w:u w:val="single"/>
        </w:rPr>
        <w:t>（项目名称）</w:t>
      </w:r>
      <w:r>
        <w:rPr>
          <w:rFonts w:hint="eastAsia" w:ascii="宋体" w:hAnsi="宋体" w:cs="Arial"/>
          <w:kern w:val="0"/>
          <w:szCs w:val="21"/>
        </w:rPr>
        <w:t>采购活动，提供的货物全部由符合政策要求的中小企业制造。相关企业（含联合体中的中小企业、签订分包意向协议的中小企业）的具体情况如下：</w:t>
      </w:r>
    </w:p>
    <w:p>
      <w:pPr>
        <w:widowControl/>
        <w:numPr>
          <w:ilvl w:val="0"/>
          <w:numId w:val="10"/>
        </w:numPr>
        <w:spacing w:before="100" w:beforeAutospacing="1" w:after="100" w:afterAutospacing="1" w:line="360" w:lineRule="auto"/>
        <w:ind w:firstLine="420"/>
        <w:contextualSpacing/>
        <w:jc w:val="left"/>
        <w:rPr>
          <w:rFonts w:ascii="宋体" w:hAnsi="宋体" w:cs="Arial"/>
          <w:kern w:val="0"/>
          <w:szCs w:val="21"/>
        </w:rPr>
      </w:pPr>
      <w:r>
        <w:rPr>
          <w:rFonts w:hint="eastAsia" w:ascii="宋体" w:hAnsi="宋体" w:cs="Arial"/>
          <w:kern w:val="0"/>
          <w:szCs w:val="21"/>
          <w:u w:val="single"/>
        </w:rPr>
        <w:t>（标的名称）</w:t>
      </w:r>
      <w:r>
        <w:rPr>
          <w:rFonts w:hint="eastAsia" w:ascii="宋体" w:hAnsi="宋体" w:cs="Arial"/>
          <w:kern w:val="0"/>
          <w:szCs w:val="21"/>
        </w:rPr>
        <w:t>，属于</w:t>
      </w:r>
      <w:r>
        <w:rPr>
          <w:rFonts w:hint="eastAsia" w:ascii="宋体" w:hAnsi="宋体" w:cs="Arial"/>
          <w:kern w:val="0"/>
          <w:szCs w:val="21"/>
          <w:u w:val="single"/>
        </w:rPr>
        <w:t>（采购文件中明确的所属行业）</w:t>
      </w:r>
      <w:r>
        <w:rPr>
          <w:rFonts w:hint="eastAsia" w:ascii="宋体" w:hAnsi="宋体" w:cs="Arial"/>
          <w:kern w:val="0"/>
          <w:szCs w:val="21"/>
        </w:rPr>
        <w:t>行业；制造商为</w:t>
      </w:r>
      <w:r>
        <w:rPr>
          <w:rFonts w:hint="eastAsia" w:ascii="宋体" w:hAnsi="宋体" w:cs="Arial"/>
          <w:kern w:val="0"/>
          <w:szCs w:val="21"/>
          <w:u w:val="single"/>
        </w:rPr>
        <w:t>（企业名称）</w:t>
      </w:r>
      <w:r>
        <w:rPr>
          <w:rFonts w:hint="eastAsia" w:ascii="宋体" w:hAnsi="宋体" w:cs="Arial"/>
          <w:kern w:val="0"/>
          <w:szCs w:val="21"/>
        </w:rPr>
        <w:t>，从业人员人，营业收入为万元，资产总额为万元，属于</w:t>
      </w:r>
      <w:r>
        <w:rPr>
          <w:rFonts w:hint="eastAsia" w:ascii="宋体" w:hAnsi="宋体" w:cs="Arial"/>
          <w:kern w:val="0"/>
          <w:szCs w:val="21"/>
          <w:u w:val="single"/>
        </w:rPr>
        <w:t>（中型企业、小型企业、微型企业）</w:t>
      </w:r>
      <w:r>
        <w:rPr>
          <w:rFonts w:hint="eastAsia" w:ascii="宋体" w:hAnsi="宋体" w:cs="Arial"/>
          <w:kern w:val="0"/>
          <w:szCs w:val="21"/>
        </w:rPr>
        <w:t>；</w:t>
      </w:r>
    </w:p>
    <w:p>
      <w:pPr>
        <w:widowControl/>
        <w:spacing w:before="100" w:beforeAutospacing="1" w:after="100" w:afterAutospacing="1" w:line="360" w:lineRule="auto"/>
        <w:ind w:firstLine="420" w:firstLineChars="200"/>
        <w:contextualSpacing/>
        <w:jc w:val="left"/>
        <w:rPr>
          <w:rFonts w:ascii="宋体" w:hAnsi="宋体" w:cs="Arial"/>
          <w:kern w:val="0"/>
          <w:szCs w:val="21"/>
        </w:rPr>
      </w:pPr>
      <w:r>
        <w:rPr>
          <w:rFonts w:hint="eastAsia" w:ascii="宋体" w:hAnsi="宋体" w:cs="Arial"/>
          <w:kern w:val="0"/>
          <w:szCs w:val="21"/>
        </w:rPr>
        <w:t>2.</w:t>
      </w:r>
      <w:r>
        <w:rPr>
          <w:rFonts w:hint="eastAsia" w:ascii="宋体" w:hAnsi="宋体" w:cs="Arial"/>
          <w:kern w:val="0"/>
          <w:szCs w:val="21"/>
          <w:u w:val="single"/>
        </w:rPr>
        <w:t xml:space="preserve">  （标的名称） </w:t>
      </w:r>
      <w:r>
        <w:rPr>
          <w:rFonts w:hint="eastAsia" w:ascii="宋体" w:hAnsi="宋体" w:cs="Arial"/>
          <w:kern w:val="0"/>
          <w:szCs w:val="21"/>
        </w:rPr>
        <w:t>，属于</w:t>
      </w:r>
      <w:r>
        <w:rPr>
          <w:rFonts w:hint="eastAsia" w:ascii="宋体" w:hAnsi="宋体" w:cs="Arial"/>
          <w:kern w:val="0"/>
          <w:szCs w:val="21"/>
          <w:u w:val="single"/>
        </w:rPr>
        <w:t xml:space="preserve"> （采购文件中明确的所属行业） </w:t>
      </w:r>
      <w:r>
        <w:rPr>
          <w:rFonts w:hint="eastAsia" w:ascii="宋体" w:hAnsi="宋体" w:cs="Arial"/>
          <w:kern w:val="0"/>
          <w:szCs w:val="21"/>
        </w:rPr>
        <w:t>行业；制造商为</w:t>
      </w:r>
      <w:r>
        <w:rPr>
          <w:rFonts w:hint="eastAsia" w:ascii="宋体" w:hAnsi="宋体" w:cs="Arial"/>
          <w:kern w:val="0"/>
          <w:szCs w:val="21"/>
          <w:u w:val="single"/>
        </w:rPr>
        <w:t xml:space="preserve"> （企业名称） </w:t>
      </w:r>
      <w:r>
        <w:rPr>
          <w:rFonts w:hint="eastAsia" w:ascii="宋体" w:hAnsi="宋体" w:cs="Arial"/>
          <w:kern w:val="0"/>
          <w:szCs w:val="21"/>
        </w:rPr>
        <w:t>，从业人员人，营业收入为万元，资产总额为万元，属于</w:t>
      </w:r>
      <w:r>
        <w:rPr>
          <w:rFonts w:hint="eastAsia" w:ascii="宋体" w:hAnsi="宋体" w:cs="Arial"/>
          <w:kern w:val="0"/>
          <w:szCs w:val="21"/>
          <w:u w:val="single"/>
        </w:rPr>
        <w:t xml:space="preserve"> （中型企业、小型企业、微型企业） </w:t>
      </w:r>
      <w:r>
        <w:rPr>
          <w:rFonts w:hint="eastAsia" w:ascii="宋体" w:hAnsi="宋体" w:cs="Arial"/>
          <w:kern w:val="0"/>
          <w:szCs w:val="21"/>
        </w:rPr>
        <w:t>；</w:t>
      </w:r>
    </w:p>
    <w:p>
      <w:pPr>
        <w:widowControl/>
        <w:spacing w:before="100" w:beforeAutospacing="1" w:after="100" w:afterAutospacing="1" w:line="360" w:lineRule="auto"/>
        <w:ind w:firstLine="420"/>
        <w:contextualSpacing/>
        <w:jc w:val="left"/>
        <w:rPr>
          <w:rFonts w:ascii="宋体" w:hAnsi="宋体" w:cs="Arial"/>
          <w:kern w:val="0"/>
          <w:szCs w:val="21"/>
        </w:rPr>
      </w:pPr>
      <w:r>
        <w:rPr>
          <w:rFonts w:hint="eastAsia" w:ascii="宋体" w:hAnsi="宋体" w:cs="Arial"/>
          <w:kern w:val="0"/>
          <w:szCs w:val="21"/>
        </w:rPr>
        <w:t>……</w:t>
      </w:r>
    </w:p>
    <w:p>
      <w:pPr>
        <w:widowControl/>
        <w:spacing w:before="100" w:beforeAutospacing="1" w:after="100" w:afterAutospacing="1" w:line="360" w:lineRule="auto"/>
        <w:ind w:firstLine="420"/>
        <w:contextualSpacing/>
        <w:jc w:val="left"/>
        <w:rPr>
          <w:rFonts w:ascii="宋体" w:hAnsi="宋体" w:cs="Arial"/>
          <w:kern w:val="0"/>
          <w:szCs w:val="21"/>
        </w:rPr>
      </w:pPr>
      <w:r>
        <w:rPr>
          <w:rFonts w:hint="eastAsia" w:ascii="宋体" w:hAnsi="宋体" w:cs="Arial"/>
          <w:kern w:val="0"/>
          <w:szCs w:val="21"/>
        </w:rPr>
        <w:t>以上企业，不属于大企业的分支机构，不存在控股股东为大企业的情形，也不存在与大企业的负责人为同一人的情形。</w:t>
      </w:r>
    </w:p>
    <w:p>
      <w:pPr>
        <w:widowControl/>
        <w:spacing w:before="100" w:beforeAutospacing="1" w:after="100" w:afterAutospacing="1" w:line="360" w:lineRule="auto"/>
        <w:ind w:firstLine="420"/>
        <w:contextualSpacing/>
        <w:jc w:val="left"/>
        <w:rPr>
          <w:rFonts w:ascii="宋体" w:hAnsi="宋体" w:cs="Arial"/>
          <w:kern w:val="0"/>
          <w:szCs w:val="21"/>
        </w:rPr>
      </w:pPr>
      <w:r>
        <w:rPr>
          <w:rFonts w:hint="eastAsia" w:ascii="宋体" w:hAnsi="宋体" w:cs="Arial"/>
          <w:kern w:val="0"/>
          <w:szCs w:val="21"/>
        </w:rPr>
        <w:t>本企业对上述声明内容的真实性负责。如有虚假，将依法承担相应责任。</w:t>
      </w:r>
    </w:p>
    <w:p>
      <w:pPr>
        <w:widowControl/>
        <w:spacing w:before="100" w:beforeAutospacing="1" w:after="100" w:afterAutospacing="1" w:line="360" w:lineRule="auto"/>
        <w:ind w:left="3885" w:leftChars="1850"/>
        <w:jc w:val="left"/>
        <w:rPr>
          <w:rFonts w:ascii="宋体" w:hAnsi="宋体" w:cs="Arial"/>
          <w:kern w:val="0"/>
          <w:szCs w:val="21"/>
        </w:rPr>
      </w:pPr>
      <w:r>
        <w:rPr>
          <w:rFonts w:hint="eastAsia" w:ascii="宋体" w:hAnsi="宋体" w:cs="Arial"/>
          <w:kern w:val="0"/>
          <w:szCs w:val="21"/>
        </w:rPr>
        <w:t>企业名称（盖章）：　　　　　　　　　</w:t>
      </w:r>
    </w:p>
    <w:p>
      <w:pPr>
        <w:widowControl/>
        <w:spacing w:before="100" w:beforeAutospacing="1" w:after="100" w:afterAutospacing="1" w:line="360" w:lineRule="auto"/>
        <w:ind w:left="3885" w:leftChars="1850"/>
        <w:jc w:val="left"/>
        <w:rPr>
          <w:rFonts w:ascii="宋体" w:hAnsi="宋体" w:cs="Arial"/>
          <w:kern w:val="0"/>
          <w:szCs w:val="21"/>
        </w:rPr>
      </w:pPr>
      <w:r>
        <w:rPr>
          <w:rFonts w:hint="eastAsia" w:ascii="宋体" w:hAnsi="宋体" w:cs="Arial"/>
          <w:kern w:val="0"/>
          <w:szCs w:val="21"/>
        </w:rPr>
        <w:t xml:space="preserve">日　  期：      </w:t>
      </w:r>
      <w:r>
        <w:rPr>
          <w:rFonts w:hint="eastAsia" w:ascii="宋体" w:hAnsi="宋体" w:cs="宋体"/>
          <w:szCs w:val="21"/>
        </w:rPr>
        <w:t>年    月    日</w:t>
      </w:r>
    </w:p>
    <w:p>
      <w:pPr>
        <w:widowControl/>
        <w:spacing w:before="100" w:beforeAutospacing="1" w:after="100" w:afterAutospacing="1" w:line="360" w:lineRule="auto"/>
        <w:contextualSpacing/>
        <w:jc w:val="left"/>
        <w:rPr>
          <w:rFonts w:ascii="宋体" w:hAnsi="宋体"/>
          <w:szCs w:val="21"/>
        </w:rPr>
      </w:pPr>
      <w:r>
        <w:rPr>
          <w:rFonts w:hint="eastAsia" w:ascii="宋体" w:hAnsi="宋体"/>
          <w:szCs w:val="21"/>
        </w:rPr>
        <w:t>说明：</w:t>
      </w:r>
    </w:p>
    <w:p>
      <w:pPr>
        <w:numPr>
          <w:ilvl w:val="0"/>
          <w:numId w:val="11"/>
        </w:numPr>
        <w:autoSpaceDE w:val="0"/>
        <w:autoSpaceDN w:val="0"/>
        <w:spacing w:line="360" w:lineRule="auto"/>
        <w:jc w:val="left"/>
        <w:outlineLvl w:val="0"/>
        <w:rPr>
          <w:rFonts w:ascii="宋体" w:hAnsi="宋体" w:cs="Arial"/>
          <w:kern w:val="0"/>
          <w:szCs w:val="21"/>
        </w:rPr>
      </w:pPr>
      <w:r>
        <w:rPr>
          <w:rFonts w:hint="eastAsia" w:ascii="宋体" w:hAnsi="宋体" w:cs="Arial"/>
          <w:kern w:val="0"/>
          <w:szCs w:val="21"/>
        </w:rPr>
        <w:t>从业人员、营业收入、资产总额填报上一年度数据，无上一年度数据的新成立企业可不填报。</w:t>
      </w:r>
    </w:p>
    <w:p>
      <w:pPr>
        <w:autoSpaceDE w:val="0"/>
        <w:autoSpaceDN w:val="0"/>
        <w:spacing w:line="360" w:lineRule="auto"/>
        <w:jc w:val="left"/>
        <w:outlineLvl w:val="0"/>
        <w:rPr>
          <w:rFonts w:ascii="宋体" w:hAnsi="宋体" w:cs="Arial"/>
          <w:kern w:val="0"/>
          <w:szCs w:val="21"/>
        </w:rPr>
      </w:pPr>
      <w:r>
        <w:rPr>
          <w:rFonts w:hint="eastAsia" w:ascii="宋体" w:hAnsi="宋体" w:cs="Arial"/>
          <w:kern w:val="0"/>
          <w:szCs w:val="21"/>
        </w:rPr>
        <w:t>2、中小企业参加政府采购活动，应当出具《中小企业声明函》，否则不得享受相关中小企业扶持政策。</w:t>
      </w:r>
    </w:p>
    <w:p>
      <w:pPr>
        <w:widowControl/>
        <w:spacing w:before="100" w:beforeAutospacing="1" w:after="100" w:afterAutospacing="1" w:line="360" w:lineRule="auto"/>
        <w:contextualSpacing/>
        <w:jc w:val="left"/>
        <w:rPr>
          <w:rFonts w:ascii="宋体" w:hAnsi="宋体" w:cs="Arial"/>
          <w:kern w:val="0"/>
          <w:szCs w:val="21"/>
        </w:rPr>
      </w:pPr>
    </w:p>
    <w:p>
      <w:pPr>
        <w:widowControl/>
        <w:ind w:right="-512" w:rightChars="-244"/>
        <w:jc w:val="center"/>
        <w:rPr>
          <w:rFonts w:ascii="宋体" w:hAnsi="宋体"/>
          <w:b/>
          <w:bCs/>
          <w:sz w:val="36"/>
          <w:szCs w:val="36"/>
        </w:rPr>
      </w:pPr>
    </w:p>
    <w:p>
      <w:pPr>
        <w:widowControl/>
        <w:ind w:right="-512" w:rightChars="-244"/>
        <w:jc w:val="center"/>
        <w:rPr>
          <w:rFonts w:ascii="宋体" w:hAnsi="宋体"/>
          <w:b/>
          <w:bCs/>
          <w:sz w:val="36"/>
          <w:szCs w:val="36"/>
        </w:rPr>
      </w:pPr>
    </w:p>
    <w:p>
      <w:pPr>
        <w:widowControl/>
        <w:ind w:right="-512" w:rightChars="-244"/>
        <w:jc w:val="center"/>
        <w:rPr>
          <w:rFonts w:ascii="宋体" w:hAnsi="宋体"/>
          <w:b/>
          <w:bCs/>
          <w:sz w:val="36"/>
          <w:szCs w:val="36"/>
        </w:rPr>
      </w:pPr>
    </w:p>
    <w:p>
      <w:pPr>
        <w:autoSpaceDE w:val="0"/>
        <w:autoSpaceDN w:val="0"/>
        <w:adjustRightInd w:val="0"/>
        <w:spacing w:line="360" w:lineRule="auto"/>
        <w:jc w:val="center"/>
        <w:outlineLvl w:val="0"/>
        <w:rPr>
          <w:rFonts w:ascii="宋体" w:hAnsi="宋体" w:cs="宋体"/>
          <w:b/>
          <w:bCs/>
          <w:sz w:val="36"/>
          <w:szCs w:val="36"/>
        </w:rPr>
      </w:pPr>
    </w:p>
    <w:p>
      <w:pPr>
        <w:autoSpaceDE w:val="0"/>
        <w:autoSpaceDN w:val="0"/>
        <w:adjustRightInd w:val="0"/>
        <w:spacing w:line="360" w:lineRule="auto"/>
        <w:jc w:val="center"/>
        <w:outlineLvl w:val="0"/>
        <w:rPr>
          <w:rFonts w:ascii="宋体" w:hAnsi="宋体" w:cs="宋体"/>
          <w:b/>
          <w:bCs/>
          <w:sz w:val="36"/>
          <w:szCs w:val="36"/>
        </w:rPr>
      </w:pPr>
    </w:p>
    <w:p>
      <w:pPr>
        <w:autoSpaceDE w:val="0"/>
        <w:autoSpaceDN w:val="0"/>
        <w:adjustRightInd w:val="0"/>
        <w:spacing w:line="360" w:lineRule="auto"/>
        <w:jc w:val="center"/>
        <w:outlineLvl w:val="0"/>
        <w:rPr>
          <w:rFonts w:ascii="宋体" w:hAnsi="宋体" w:cs="宋体"/>
          <w:b/>
          <w:bCs/>
          <w:sz w:val="36"/>
          <w:szCs w:val="36"/>
        </w:rPr>
      </w:pPr>
    </w:p>
    <w:p>
      <w:pPr>
        <w:autoSpaceDE w:val="0"/>
        <w:autoSpaceDN w:val="0"/>
        <w:adjustRightInd w:val="0"/>
        <w:spacing w:line="360" w:lineRule="auto"/>
        <w:jc w:val="center"/>
        <w:outlineLvl w:val="0"/>
        <w:rPr>
          <w:rFonts w:ascii="宋体" w:hAnsi="宋体" w:cs="宋体"/>
          <w:b/>
          <w:bCs/>
          <w:sz w:val="36"/>
          <w:szCs w:val="36"/>
        </w:rPr>
      </w:pPr>
    </w:p>
    <w:p>
      <w:pPr>
        <w:autoSpaceDE w:val="0"/>
        <w:autoSpaceDN w:val="0"/>
        <w:adjustRightInd w:val="0"/>
        <w:spacing w:line="360" w:lineRule="auto"/>
        <w:jc w:val="center"/>
        <w:outlineLvl w:val="0"/>
        <w:rPr>
          <w:rFonts w:ascii="宋体" w:cs="宋体"/>
          <w:b/>
          <w:bCs/>
          <w:sz w:val="36"/>
          <w:szCs w:val="36"/>
        </w:rPr>
      </w:pPr>
      <w:r>
        <w:rPr>
          <w:rFonts w:ascii="宋体" w:hAnsi="宋体" w:cs="宋体"/>
          <w:b/>
          <w:bCs/>
          <w:sz w:val="36"/>
          <w:szCs w:val="36"/>
        </w:rPr>
        <w:t xml:space="preserve">3.5 </w:t>
      </w:r>
      <w:r>
        <w:rPr>
          <w:rFonts w:hint="eastAsia" w:ascii="宋体" w:hAnsi="宋体" w:cs="宋体"/>
          <w:b/>
          <w:bCs/>
          <w:sz w:val="36"/>
          <w:szCs w:val="36"/>
        </w:rPr>
        <w:t>残疾人福利性单位声明函</w:t>
      </w:r>
    </w:p>
    <w:p>
      <w:pPr>
        <w:spacing w:line="360" w:lineRule="auto"/>
        <w:rPr>
          <w:rFonts w:ascii="宋体" w:cs="宋体"/>
          <w:szCs w:val="21"/>
        </w:rPr>
      </w:pPr>
    </w:p>
    <w:p>
      <w:pPr>
        <w:spacing w:line="360" w:lineRule="auto"/>
        <w:ind w:firstLine="420" w:firstLineChars="200"/>
        <w:rPr>
          <w:rFonts w:ascii="宋体" w:cs="宋体"/>
          <w:szCs w:val="21"/>
        </w:rPr>
      </w:pPr>
      <w:r>
        <w:rPr>
          <w:rFonts w:hint="eastAsia" w:ascii="宋体" w:hAnsi="宋体" w:cs="宋体"/>
          <w:szCs w:val="21"/>
        </w:rPr>
        <w:t>本单位郑重声明，根据《财政部民政部中国残疾人联合会关于促进残疾人就业政府采购政策的通知》（财库〔</w:t>
      </w:r>
      <w:r>
        <w:rPr>
          <w:rFonts w:ascii="宋体" w:hAnsi="宋体" w:cs="宋体"/>
          <w:szCs w:val="21"/>
        </w:rPr>
        <w:t>2017</w:t>
      </w:r>
      <w:r>
        <w:rPr>
          <w:rFonts w:hint="eastAsia" w:ascii="宋体" w:hAnsi="宋体" w:cs="宋体"/>
          <w:szCs w:val="21"/>
        </w:rPr>
        <w:t>〕</w:t>
      </w:r>
      <w:r>
        <w:rPr>
          <w:rFonts w:ascii="宋体" w:hAnsi="宋体" w:cs="宋体"/>
          <w:szCs w:val="21"/>
        </w:rPr>
        <w:t>141</w:t>
      </w:r>
      <w:r>
        <w:rPr>
          <w:rFonts w:hint="eastAsia" w:ascii="宋体" w:hAnsi="宋体" w:cs="宋体"/>
          <w:szCs w:val="21"/>
        </w:rPr>
        <w:t>号）的规定，本单位为（符合/不符合）条件的残疾人福利性单位，且本单位参加单位的项目采购活动提供本单位制造的货物（由本单位承担工程</w:t>
      </w:r>
      <w:r>
        <w:rPr>
          <w:rFonts w:ascii="宋体" w:hAnsi="宋体" w:cs="宋体"/>
          <w:szCs w:val="21"/>
        </w:rPr>
        <w:t>/</w:t>
      </w:r>
      <w:r>
        <w:rPr>
          <w:rFonts w:hint="eastAsia" w:ascii="宋体" w:hAnsi="宋体" w:cs="宋体"/>
          <w:szCs w:val="21"/>
        </w:rPr>
        <w:t>提供服务），或者提供其他残疾人福利性单位制造的货物（不包括使用非残疾人福利性单位注册商标的货物）。</w:t>
      </w:r>
    </w:p>
    <w:p>
      <w:pPr>
        <w:spacing w:line="360" w:lineRule="auto"/>
        <w:ind w:firstLine="420" w:firstLineChars="200"/>
        <w:rPr>
          <w:rFonts w:ascii="宋体" w:cs="宋体"/>
          <w:szCs w:val="21"/>
        </w:rPr>
      </w:pPr>
      <w:r>
        <w:rPr>
          <w:rFonts w:hint="eastAsia" w:ascii="宋体" w:hAnsi="宋体" w:cs="宋体"/>
          <w:szCs w:val="21"/>
        </w:rPr>
        <w:t>本单位对上述声明的真实性负责。如有虚假，将依法承担相应责任。</w:t>
      </w:r>
    </w:p>
    <w:p>
      <w:pPr>
        <w:spacing w:line="360" w:lineRule="auto"/>
        <w:rPr>
          <w:rFonts w:ascii="宋体" w:cs="宋体"/>
          <w:szCs w:val="21"/>
        </w:rPr>
      </w:pPr>
    </w:p>
    <w:p>
      <w:pPr>
        <w:spacing w:line="360" w:lineRule="auto"/>
        <w:rPr>
          <w:rFonts w:ascii="宋体" w:cs="宋体"/>
          <w:szCs w:val="21"/>
        </w:rPr>
      </w:pPr>
    </w:p>
    <w:p>
      <w:pPr>
        <w:spacing w:line="360" w:lineRule="auto"/>
        <w:ind w:firstLine="4830" w:firstLineChars="2300"/>
        <w:rPr>
          <w:rFonts w:ascii="宋体" w:cs="宋体"/>
          <w:szCs w:val="21"/>
        </w:rPr>
      </w:pPr>
      <w:r>
        <w:rPr>
          <w:rFonts w:hint="eastAsia" w:ascii="宋体" w:hAnsi="宋体" w:cs="宋体"/>
          <w:szCs w:val="21"/>
        </w:rPr>
        <w:t>单位名称（盖章）：</w:t>
      </w:r>
    </w:p>
    <w:p>
      <w:pPr>
        <w:spacing w:line="360" w:lineRule="auto"/>
        <w:ind w:firstLine="4830" w:firstLineChars="2300"/>
        <w:rPr>
          <w:rFonts w:ascii="宋体" w:cs="宋体"/>
          <w:szCs w:val="21"/>
        </w:rPr>
      </w:pPr>
      <w:r>
        <w:rPr>
          <w:rFonts w:hint="eastAsia" w:ascii="宋体" w:hAnsi="宋体" w:cs="宋体"/>
          <w:szCs w:val="21"/>
        </w:rPr>
        <w:t>日    期：  年  月  日</w:t>
      </w:r>
    </w:p>
    <w:p>
      <w:pPr>
        <w:widowControl/>
        <w:spacing w:before="100" w:beforeAutospacing="1" w:after="100" w:afterAutospacing="1" w:line="360" w:lineRule="auto"/>
        <w:jc w:val="center"/>
        <w:rPr>
          <w:rFonts w:ascii="宋体" w:hAnsi="宋体" w:cs="宋体"/>
          <w:b/>
          <w:bCs/>
          <w:szCs w:val="21"/>
        </w:rPr>
      </w:pPr>
    </w:p>
    <w:p>
      <w:pPr>
        <w:widowControl/>
        <w:spacing w:before="100" w:beforeAutospacing="1" w:after="100" w:afterAutospacing="1" w:line="360" w:lineRule="auto"/>
        <w:jc w:val="center"/>
        <w:rPr>
          <w:rFonts w:ascii="宋体" w:hAnsi="宋体" w:cs="宋体"/>
          <w:b/>
          <w:bCs/>
          <w:sz w:val="36"/>
          <w:szCs w:val="36"/>
        </w:rPr>
      </w:pPr>
    </w:p>
    <w:p>
      <w:pPr>
        <w:widowControl/>
        <w:spacing w:before="100" w:beforeAutospacing="1" w:after="100" w:afterAutospacing="1" w:line="360" w:lineRule="auto"/>
        <w:jc w:val="center"/>
        <w:rPr>
          <w:rFonts w:ascii="宋体" w:hAnsi="宋体" w:cs="宋体"/>
          <w:b/>
          <w:bCs/>
          <w:sz w:val="36"/>
          <w:szCs w:val="36"/>
        </w:rPr>
      </w:pPr>
    </w:p>
    <w:p>
      <w:pPr>
        <w:widowControl/>
        <w:spacing w:before="100" w:beforeAutospacing="1" w:after="100" w:afterAutospacing="1" w:line="360" w:lineRule="auto"/>
        <w:jc w:val="center"/>
        <w:rPr>
          <w:rFonts w:ascii="宋体" w:hAnsi="宋体" w:cs="宋体"/>
          <w:b/>
          <w:bCs/>
          <w:sz w:val="36"/>
          <w:szCs w:val="36"/>
        </w:rPr>
      </w:pPr>
    </w:p>
    <w:p>
      <w:pPr>
        <w:widowControl/>
        <w:spacing w:before="100" w:beforeAutospacing="1" w:after="100" w:afterAutospacing="1" w:line="360" w:lineRule="auto"/>
        <w:jc w:val="center"/>
        <w:rPr>
          <w:rFonts w:ascii="宋体" w:hAnsi="宋体" w:cs="宋体"/>
          <w:b/>
          <w:bCs/>
          <w:sz w:val="36"/>
          <w:szCs w:val="36"/>
        </w:rPr>
      </w:pPr>
    </w:p>
    <w:p>
      <w:pPr>
        <w:widowControl/>
        <w:spacing w:before="100" w:beforeAutospacing="1" w:after="100" w:afterAutospacing="1" w:line="360" w:lineRule="auto"/>
        <w:jc w:val="center"/>
        <w:rPr>
          <w:rFonts w:ascii="宋体" w:hAnsi="宋体" w:cs="宋体"/>
          <w:b/>
          <w:bCs/>
          <w:sz w:val="36"/>
          <w:szCs w:val="36"/>
        </w:rPr>
      </w:pPr>
    </w:p>
    <w:p>
      <w:pPr>
        <w:widowControl/>
        <w:spacing w:before="100" w:beforeAutospacing="1" w:after="100" w:afterAutospacing="1" w:line="360" w:lineRule="auto"/>
        <w:jc w:val="center"/>
        <w:rPr>
          <w:rFonts w:ascii="宋体" w:hAnsi="宋体" w:cs="宋体"/>
          <w:b/>
          <w:bCs/>
          <w:sz w:val="36"/>
          <w:szCs w:val="36"/>
        </w:rPr>
      </w:pPr>
    </w:p>
    <w:p>
      <w:pPr>
        <w:widowControl/>
        <w:spacing w:before="100" w:beforeAutospacing="1" w:after="100" w:afterAutospacing="1" w:line="360" w:lineRule="auto"/>
        <w:jc w:val="center"/>
        <w:rPr>
          <w:rFonts w:ascii="宋体" w:hAnsi="宋体" w:cs="宋体"/>
          <w:b/>
          <w:bCs/>
          <w:sz w:val="36"/>
          <w:szCs w:val="36"/>
        </w:rPr>
      </w:pPr>
    </w:p>
    <w:p>
      <w:pPr>
        <w:widowControl/>
        <w:spacing w:before="100" w:beforeAutospacing="1" w:after="100" w:afterAutospacing="1" w:line="360" w:lineRule="auto"/>
        <w:jc w:val="center"/>
        <w:rPr>
          <w:rFonts w:ascii="宋体" w:hAnsi="宋体" w:cs="宋体"/>
          <w:b/>
          <w:bCs/>
          <w:sz w:val="36"/>
          <w:szCs w:val="36"/>
        </w:rPr>
      </w:pPr>
    </w:p>
    <w:p>
      <w:pPr>
        <w:autoSpaceDE w:val="0"/>
        <w:autoSpaceDN w:val="0"/>
        <w:adjustRightInd w:val="0"/>
        <w:spacing w:line="360" w:lineRule="auto"/>
        <w:ind w:right="-512" w:rightChars="-244"/>
        <w:jc w:val="center"/>
        <w:outlineLvl w:val="0"/>
        <w:rPr>
          <w:rFonts w:ascii="宋体" w:hAnsi="宋体"/>
        </w:rPr>
      </w:pPr>
      <w:r>
        <w:rPr>
          <w:rFonts w:hint="eastAsia" w:ascii="宋体" w:hAnsi="宋体"/>
          <w:b/>
          <w:bCs/>
          <w:sz w:val="36"/>
          <w:szCs w:val="36"/>
        </w:rPr>
        <w:t>3.6 采购供应商信用承诺函</w:t>
      </w:r>
    </w:p>
    <w:p>
      <w:pPr>
        <w:spacing w:line="360" w:lineRule="auto"/>
        <w:ind w:right="-512" w:rightChars="-244"/>
        <w:rPr>
          <w:rFonts w:ascii="宋体" w:hAnsi="宋体" w:cs="仿宋_GB2312"/>
          <w:szCs w:val="21"/>
        </w:rPr>
      </w:pPr>
      <w:r>
        <w:rPr>
          <w:rFonts w:hint="eastAsia" w:ascii="宋体" w:hAnsi="宋体" w:cs="仿宋_GB2312"/>
          <w:szCs w:val="21"/>
        </w:rPr>
        <w:t>致</w:t>
      </w:r>
      <w:r>
        <w:rPr>
          <w:rFonts w:hint="eastAsia" w:ascii="宋体" w:hAnsi="宋体" w:cs="仿宋_GB2312"/>
          <w:szCs w:val="21"/>
          <w:u w:val="single"/>
        </w:rPr>
        <w:t>（采购人）</w:t>
      </w:r>
      <w:r>
        <w:rPr>
          <w:rFonts w:hint="eastAsia" w:ascii="宋体" w:hAnsi="宋体" w:cs="仿宋_GB2312"/>
          <w:szCs w:val="21"/>
        </w:rPr>
        <w:t>：</w:t>
      </w:r>
    </w:p>
    <w:p>
      <w:pPr>
        <w:spacing w:line="360" w:lineRule="auto"/>
        <w:ind w:right="-512" w:rightChars="-244" w:firstLine="420" w:firstLineChars="200"/>
        <w:rPr>
          <w:rFonts w:ascii="宋体" w:hAnsi="宋体" w:cs="仿宋_GB2312"/>
          <w:szCs w:val="21"/>
          <w:u w:val="single"/>
        </w:rPr>
      </w:pPr>
      <w:r>
        <w:rPr>
          <w:rFonts w:hint="eastAsia" w:ascii="宋体" w:hAnsi="宋体" w:cs="仿宋_GB2312"/>
          <w:szCs w:val="21"/>
        </w:rPr>
        <w:t>单位名称（自然人姓名）：</w:t>
      </w:r>
    </w:p>
    <w:p>
      <w:pPr>
        <w:spacing w:line="360" w:lineRule="auto"/>
        <w:ind w:right="-512" w:rightChars="-244" w:firstLine="420" w:firstLineChars="200"/>
        <w:rPr>
          <w:rFonts w:ascii="宋体" w:hAnsi="宋体" w:cs="仿宋_GB2312"/>
          <w:szCs w:val="21"/>
          <w:u w:val="single"/>
        </w:rPr>
      </w:pPr>
      <w:r>
        <w:rPr>
          <w:rFonts w:hint="eastAsia" w:ascii="宋体" w:hAnsi="宋体" w:cs="仿宋_GB2312"/>
          <w:szCs w:val="21"/>
        </w:rPr>
        <w:t>统一社会信用代码（身份证号码）：</w:t>
      </w:r>
    </w:p>
    <w:p>
      <w:pPr>
        <w:spacing w:line="360" w:lineRule="auto"/>
        <w:ind w:right="-512" w:rightChars="-244" w:firstLine="420" w:firstLineChars="200"/>
        <w:rPr>
          <w:rFonts w:ascii="宋体" w:hAnsi="宋体" w:cs="仿宋_GB2312"/>
          <w:szCs w:val="21"/>
          <w:u w:val="single"/>
        </w:rPr>
      </w:pPr>
      <w:r>
        <w:rPr>
          <w:rFonts w:hint="eastAsia" w:ascii="宋体" w:hAnsi="宋体" w:cs="仿宋_GB2312"/>
          <w:szCs w:val="21"/>
        </w:rPr>
        <w:t>法定代表人（负责人）：</w:t>
      </w:r>
    </w:p>
    <w:p>
      <w:pPr>
        <w:spacing w:line="360" w:lineRule="auto"/>
        <w:ind w:right="-512" w:rightChars="-244" w:firstLine="420" w:firstLineChars="200"/>
        <w:rPr>
          <w:rFonts w:ascii="宋体" w:hAnsi="宋体" w:cs="仿宋_GB2312"/>
          <w:szCs w:val="21"/>
          <w:u w:val="single"/>
        </w:rPr>
      </w:pPr>
      <w:r>
        <w:rPr>
          <w:rFonts w:hint="eastAsia" w:ascii="宋体" w:hAnsi="宋体" w:cs="仿宋_GB2312"/>
          <w:szCs w:val="21"/>
        </w:rPr>
        <w:t>联系地址和电话：</w:t>
      </w:r>
    </w:p>
    <w:p>
      <w:pPr>
        <w:spacing w:line="360" w:lineRule="auto"/>
        <w:ind w:right="-512" w:rightChars="-244" w:firstLine="420" w:firstLineChars="200"/>
        <w:rPr>
          <w:rFonts w:ascii="宋体" w:hAnsi="宋体" w:cs="仿宋_GB2312"/>
          <w:szCs w:val="21"/>
        </w:rPr>
      </w:pPr>
      <w:r>
        <w:rPr>
          <w:rFonts w:hint="eastAsia" w:ascii="宋体" w:hAnsi="宋体" w:cs="仿宋_GB2312"/>
          <w:szCs w:val="21"/>
        </w:rPr>
        <w:t>为维护公平、公正、公开的政府采购市场秩序，树立诚实守信的政府采购供应商形象，我单位（本人）自愿作出以下承诺：</w:t>
      </w:r>
    </w:p>
    <w:p>
      <w:pPr>
        <w:spacing w:line="360" w:lineRule="auto"/>
        <w:ind w:right="-512" w:rightChars="-244" w:firstLine="420" w:firstLineChars="200"/>
        <w:rPr>
          <w:rFonts w:ascii="宋体" w:hAnsi="宋体" w:cs="仿宋_GB2312"/>
          <w:szCs w:val="21"/>
        </w:rPr>
      </w:pPr>
      <w:r>
        <w:rPr>
          <w:rFonts w:hint="eastAsia" w:ascii="宋体" w:hAnsi="宋体" w:cs="仿宋_GB2312"/>
          <w:szCs w:val="21"/>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spacing w:line="360" w:lineRule="auto"/>
        <w:ind w:right="-512" w:rightChars="-244" w:firstLine="420" w:firstLineChars="200"/>
        <w:rPr>
          <w:rFonts w:ascii="宋体" w:hAnsi="宋体" w:cs="仿宋_GB2312"/>
          <w:szCs w:val="21"/>
        </w:rPr>
      </w:pPr>
      <w:r>
        <w:rPr>
          <w:rFonts w:hint="eastAsia" w:ascii="宋体" w:hAnsi="宋体" w:cs="仿宋_GB2312"/>
          <w:szCs w:val="21"/>
        </w:rPr>
        <w:t>（一）具有独立承担民事责任的能力；</w:t>
      </w:r>
    </w:p>
    <w:p>
      <w:pPr>
        <w:spacing w:line="360" w:lineRule="auto"/>
        <w:ind w:right="-512" w:rightChars="-244" w:firstLine="420" w:firstLineChars="200"/>
        <w:rPr>
          <w:rFonts w:ascii="宋体" w:hAnsi="宋体" w:cs="仿宋_GB2312"/>
          <w:szCs w:val="21"/>
        </w:rPr>
      </w:pPr>
      <w:r>
        <w:rPr>
          <w:rFonts w:hint="eastAsia" w:ascii="宋体" w:hAnsi="宋体" w:cs="仿宋_GB2312"/>
          <w:szCs w:val="21"/>
        </w:rPr>
        <w:t>（二）具有良好的商业信誉和健全的财务会计制度；</w:t>
      </w:r>
    </w:p>
    <w:p>
      <w:pPr>
        <w:spacing w:line="360" w:lineRule="auto"/>
        <w:ind w:right="-512" w:rightChars="-244" w:firstLine="420" w:firstLineChars="200"/>
        <w:rPr>
          <w:rFonts w:ascii="宋体" w:hAnsi="宋体" w:cs="仿宋_GB2312"/>
          <w:szCs w:val="21"/>
        </w:rPr>
      </w:pPr>
      <w:r>
        <w:rPr>
          <w:rFonts w:hint="eastAsia" w:ascii="宋体" w:hAnsi="宋体" w:cs="仿宋_GB2312"/>
          <w:szCs w:val="21"/>
        </w:rPr>
        <w:t>（三）具有履行合同所必需的设备和专业技术能力；</w:t>
      </w:r>
    </w:p>
    <w:p>
      <w:pPr>
        <w:spacing w:line="360" w:lineRule="auto"/>
        <w:ind w:right="-512" w:rightChars="-244" w:firstLine="420" w:firstLineChars="200"/>
        <w:rPr>
          <w:rFonts w:ascii="宋体" w:hAnsi="宋体" w:cs="仿宋_GB2312"/>
          <w:szCs w:val="21"/>
        </w:rPr>
      </w:pPr>
      <w:r>
        <w:rPr>
          <w:rFonts w:hint="eastAsia" w:ascii="宋体" w:hAnsi="宋体" w:cs="仿宋_GB2312"/>
          <w:szCs w:val="21"/>
        </w:rPr>
        <w:t>（四）有依法缴纳税收和社会保障资金的良好记录；</w:t>
      </w:r>
    </w:p>
    <w:p>
      <w:pPr>
        <w:spacing w:line="360" w:lineRule="auto"/>
        <w:ind w:right="-512" w:rightChars="-244" w:firstLine="420" w:firstLineChars="200"/>
        <w:rPr>
          <w:rFonts w:ascii="宋体" w:hAnsi="宋体" w:cs="仿宋_GB2312"/>
          <w:szCs w:val="21"/>
        </w:rPr>
      </w:pPr>
      <w:r>
        <w:rPr>
          <w:rFonts w:hint="eastAsia" w:ascii="宋体" w:hAnsi="宋体" w:cs="仿宋_GB2312"/>
          <w:szCs w:val="21"/>
        </w:rPr>
        <w:t>（五）参加政府采购活动前三年内，在经营活动中没有重大违法记录；</w:t>
      </w:r>
    </w:p>
    <w:p>
      <w:pPr>
        <w:spacing w:line="360" w:lineRule="auto"/>
        <w:ind w:right="-512" w:rightChars="-244" w:firstLine="420" w:firstLineChars="200"/>
        <w:rPr>
          <w:rFonts w:ascii="宋体" w:hAnsi="宋体" w:cs="仿宋_GB2312"/>
          <w:szCs w:val="21"/>
        </w:rPr>
      </w:pPr>
      <w:r>
        <w:rPr>
          <w:rFonts w:hint="eastAsia" w:ascii="宋体" w:hAnsi="宋体" w:cs="仿宋_GB2312"/>
          <w:szCs w:val="21"/>
        </w:rPr>
        <w:t>（六）未被列入经营异常名录或者严重违法失信名单、失信被执行人，重大税收违法案件当事人名单、政府采购严重违法失信行为记录名单；</w:t>
      </w:r>
    </w:p>
    <w:p>
      <w:pPr>
        <w:spacing w:line="360" w:lineRule="auto"/>
        <w:ind w:right="-512" w:rightChars="-244" w:firstLine="420" w:firstLineChars="200"/>
        <w:rPr>
          <w:rFonts w:ascii="宋体" w:hAnsi="宋体" w:cs="仿宋_GB2312"/>
          <w:szCs w:val="21"/>
        </w:rPr>
      </w:pPr>
      <w:r>
        <w:rPr>
          <w:rFonts w:hint="eastAsia" w:ascii="宋体" w:hAnsi="宋体" w:cs="仿宋_GB2312"/>
          <w:szCs w:val="21"/>
        </w:rPr>
        <w:t>（七）未被相关监管部门作出行政处罚且尚在处罚有效期的；</w:t>
      </w:r>
    </w:p>
    <w:p>
      <w:pPr>
        <w:spacing w:line="360" w:lineRule="auto"/>
        <w:ind w:right="-512" w:rightChars="-244" w:firstLine="420" w:firstLineChars="200"/>
        <w:rPr>
          <w:rFonts w:ascii="宋体" w:hAnsi="宋体" w:cs="仿宋_GB2312"/>
          <w:szCs w:val="21"/>
        </w:rPr>
      </w:pPr>
      <w:r>
        <w:rPr>
          <w:rFonts w:hint="eastAsia" w:ascii="宋体" w:hAnsi="宋体" w:cs="仿宋_GB2312"/>
          <w:szCs w:val="21"/>
        </w:rPr>
        <w:t>（八）未曾作出虚假采购承诺；</w:t>
      </w:r>
    </w:p>
    <w:p>
      <w:pPr>
        <w:spacing w:line="360" w:lineRule="auto"/>
        <w:ind w:right="-512" w:rightChars="-244" w:firstLine="420" w:firstLineChars="200"/>
        <w:rPr>
          <w:rFonts w:ascii="宋体" w:hAnsi="宋体" w:cs="仿宋_GB2312"/>
          <w:szCs w:val="21"/>
        </w:rPr>
      </w:pPr>
      <w:r>
        <w:rPr>
          <w:rFonts w:hint="eastAsia" w:ascii="宋体" w:hAnsi="宋体" w:cs="仿宋_GB2312"/>
          <w:szCs w:val="21"/>
        </w:rPr>
        <w:t>（九）符合法律、行政法规规定的其他条件。</w:t>
      </w:r>
    </w:p>
    <w:p>
      <w:pPr>
        <w:spacing w:line="360" w:lineRule="auto"/>
        <w:ind w:right="-512" w:rightChars="-244" w:firstLine="420" w:firstLineChars="200"/>
        <w:rPr>
          <w:rFonts w:ascii="宋体" w:hAnsi="宋体" w:cs="仿宋_GB2312"/>
          <w:szCs w:val="21"/>
        </w:rPr>
      </w:pPr>
      <w:r>
        <w:rPr>
          <w:rFonts w:hint="eastAsia" w:ascii="宋体" w:hAnsi="宋体" w:cs="仿宋_GB2312"/>
          <w:szCs w:val="21"/>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360" w:lineRule="auto"/>
        <w:ind w:right="-512" w:rightChars="-244" w:firstLine="420" w:firstLineChars="200"/>
        <w:rPr>
          <w:rFonts w:ascii="宋体" w:hAnsi="宋体" w:cs="仿宋_GB2312"/>
          <w:szCs w:val="21"/>
        </w:rPr>
      </w:pPr>
    </w:p>
    <w:p>
      <w:pPr>
        <w:spacing w:line="360" w:lineRule="auto"/>
        <w:ind w:right="-512" w:rightChars="-244" w:firstLine="420" w:firstLineChars="200"/>
        <w:rPr>
          <w:rFonts w:ascii="宋体" w:hAnsi="宋体" w:cs="仿宋_GB2312"/>
          <w:szCs w:val="21"/>
        </w:rPr>
      </w:pPr>
      <w:r>
        <w:rPr>
          <w:rFonts w:hint="eastAsia" w:ascii="宋体" w:hAnsi="宋体" w:cs="仿宋_GB2312"/>
          <w:szCs w:val="21"/>
        </w:rPr>
        <w:t>供应商（公章）：</w:t>
      </w:r>
    </w:p>
    <w:p>
      <w:pPr>
        <w:spacing w:line="360" w:lineRule="auto"/>
        <w:ind w:right="-512" w:rightChars="-244" w:firstLine="420" w:firstLineChars="200"/>
        <w:rPr>
          <w:rFonts w:ascii="宋体" w:hAnsi="宋体" w:cs="仿宋_GB2312"/>
          <w:szCs w:val="21"/>
        </w:rPr>
      </w:pPr>
      <w:r>
        <w:rPr>
          <w:rFonts w:hint="eastAsia" w:ascii="宋体" w:hAnsi="宋体" w:cs="仿宋_GB2312"/>
          <w:szCs w:val="21"/>
        </w:rPr>
        <w:t>法定代表人、负责人、本人或授权代表（签字或印章）：</w:t>
      </w:r>
    </w:p>
    <w:p>
      <w:pPr>
        <w:spacing w:line="360" w:lineRule="auto"/>
        <w:ind w:right="-512" w:rightChars="-244" w:firstLine="376" w:firstLineChars="200"/>
        <w:rPr>
          <w:rFonts w:ascii="华文仿宋" w:hAnsi="华文仿宋" w:eastAsia="华文仿宋" w:cs="华文仿宋"/>
          <w:szCs w:val="21"/>
        </w:rPr>
      </w:pPr>
      <w:r>
        <w:rPr>
          <w:rFonts w:hint="eastAsia" w:ascii="宋体" w:hAnsi="宋体" w:cs="仿宋_GB2312"/>
          <w:spacing w:val="-11"/>
          <w:szCs w:val="21"/>
        </w:rPr>
        <w:t>日期：    年  月  日</w:t>
      </w:r>
    </w:p>
    <w:p>
      <w:pPr>
        <w:spacing w:line="360" w:lineRule="auto"/>
        <w:ind w:right="-512" w:rightChars="-244"/>
        <w:rPr>
          <w:rFonts w:ascii="宋体" w:hAnsi="宋体" w:cs="华文仿宋"/>
          <w:b/>
          <w:bCs/>
          <w:szCs w:val="21"/>
        </w:rPr>
      </w:pPr>
      <w:r>
        <w:rPr>
          <w:rFonts w:hint="eastAsia" w:ascii="宋体" w:hAnsi="宋体" w:cs="华文仿宋"/>
          <w:b/>
          <w:bCs/>
          <w:szCs w:val="21"/>
        </w:rPr>
        <w:t>注：1.供应商须在响应文件中按此模板提供承诺函，未提供视为未实质性响应磋商文件要求，按无效投标处理。</w:t>
      </w:r>
    </w:p>
    <w:p>
      <w:pPr>
        <w:spacing w:line="360" w:lineRule="auto"/>
        <w:ind w:right="-512" w:rightChars="-244"/>
        <w:rPr>
          <w:rFonts w:ascii="宋体" w:hAnsi="宋体" w:cs="华文仿宋"/>
          <w:b/>
          <w:bCs/>
          <w:szCs w:val="21"/>
        </w:rPr>
      </w:pPr>
      <w:r>
        <w:rPr>
          <w:rFonts w:hint="eastAsia" w:ascii="宋体" w:hAnsi="宋体" w:cs="华文仿宋"/>
          <w:b/>
          <w:bCs/>
          <w:szCs w:val="21"/>
        </w:rPr>
        <w:t>2.供应商的法定代表人或者授权代表的签字或盖章应真实、有效，如由授权代表签字或盖章的，应提供“法定代表人授权书”。</w:t>
      </w:r>
    </w:p>
    <w:p>
      <w:pPr>
        <w:spacing w:line="360" w:lineRule="auto"/>
        <w:ind w:right="-512" w:rightChars="-244"/>
        <w:rPr>
          <w:szCs w:val="21"/>
        </w:rPr>
      </w:pPr>
    </w:p>
    <w:p>
      <w:pPr>
        <w:pStyle w:val="35"/>
        <w:spacing w:line="360" w:lineRule="auto"/>
        <w:ind w:right="-512" w:rightChars="-244" w:firstLine="211"/>
        <w:jc w:val="center"/>
        <w:rPr>
          <w:rFonts w:hint="default" w:ascii="宋体"/>
          <w:b/>
          <w:bCs/>
          <w:szCs w:val="21"/>
        </w:rPr>
      </w:pPr>
    </w:p>
    <w:p>
      <w:pPr>
        <w:pStyle w:val="35"/>
        <w:ind w:right="-512" w:rightChars="-244" w:firstLine="361"/>
        <w:jc w:val="center"/>
        <w:rPr>
          <w:rFonts w:hint="default" w:ascii="宋体"/>
          <w:b/>
          <w:bCs/>
          <w:sz w:val="36"/>
          <w:szCs w:val="36"/>
        </w:rPr>
      </w:pPr>
    </w:p>
    <w:p>
      <w:pPr>
        <w:pStyle w:val="35"/>
        <w:ind w:right="-512" w:rightChars="-244" w:firstLine="361"/>
        <w:jc w:val="center"/>
        <w:rPr>
          <w:rFonts w:hint="default" w:ascii="宋体"/>
          <w:b/>
          <w:bCs/>
          <w:sz w:val="36"/>
          <w:szCs w:val="36"/>
        </w:rPr>
      </w:pPr>
    </w:p>
    <w:p>
      <w:pPr>
        <w:pStyle w:val="35"/>
        <w:ind w:right="-512" w:rightChars="-244" w:firstLine="361"/>
        <w:jc w:val="center"/>
        <w:rPr>
          <w:rFonts w:hint="default" w:ascii="宋体"/>
          <w:b/>
          <w:bCs/>
          <w:sz w:val="36"/>
          <w:szCs w:val="36"/>
        </w:rPr>
      </w:pPr>
    </w:p>
    <w:p>
      <w:pPr>
        <w:pStyle w:val="35"/>
        <w:ind w:right="-512" w:rightChars="-244" w:firstLine="361"/>
        <w:jc w:val="center"/>
        <w:rPr>
          <w:rFonts w:hint="default" w:ascii="宋体"/>
          <w:b/>
          <w:bCs/>
          <w:sz w:val="36"/>
          <w:szCs w:val="36"/>
        </w:rPr>
      </w:pPr>
    </w:p>
    <w:p>
      <w:pPr>
        <w:pStyle w:val="36"/>
        <w:ind w:left="420" w:firstLine="420"/>
        <w:rPr>
          <w:rFonts w:hint="default"/>
          <w:lang w:eastAsia="zh-CN"/>
        </w:rPr>
      </w:pPr>
    </w:p>
    <w:p>
      <w:pPr>
        <w:pStyle w:val="35"/>
        <w:ind w:right="-512" w:rightChars="-244" w:firstLine="361"/>
        <w:jc w:val="center"/>
        <w:rPr>
          <w:rFonts w:hint="default" w:ascii="宋体"/>
          <w:b/>
          <w:bCs/>
          <w:sz w:val="36"/>
          <w:szCs w:val="36"/>
        </w:rPr>
      </w:pPr>
    </w:p>
    <w:p>
      <w:pPr>
        <w:widowControl/>
        <w:spacing w:before="100" w:beforeAutospacing="1" w:after="100" w:afterAutospacing="1" w:line="360" w:lineRule="auto"/>
        <w:jc w:val="center"/>
        <w:rPr>
          <w:rFonts w:ascii="宋体" w:hAnsi="宋体" w:cs="宋体"/>
          <w:b/>
          <w:bCs/>
          <w:sz w:val="36"/>
          <w:szCs w:val="36"/>
        </w:rPr>
      </w:pPr>
    </w:p>
    <w:p>
      <w:pPr>
        <w:widowControl/>
        <w:spacing w:before="100" w:beforeAutospacing="1" w:after="100" w:afterAutospacing="1" w:line="360" w:lineRule="auto"/>
        <w:jc w:val="center"/>
        <w:rPr>
          <w:rFonts w:ascii="宋体" w:hAnsi="宋体" w:cs="宋体"/>
          <w:b/>
          <w:bCs/>
          <w:sz w:val="36"/>
          <w:szCs w:val="36"/>
        </w:rPr>
      </w:pPr>
    </w:p>
    <w:p>
      <w:pPr>
        <w:widowControl/>
        <w:spacing w:before="100" w:beforeAutospacing="1" w:after="100" w:afterAutospacing="1" w:line="360" w:lineRule="auto"/>
        <w:jc w:val="center"/>
        <w:rPr>
          <w:rFonts w:ascii="宋体" w:hAnsi="宋体" w:cs="宋体"/>
          <w:b/>
          <w:bCs/>
          <w:sz w:val="36"/>
          <w:szCs w:val="36"/>
        </w:rPr>
      </w:pPr>
    </w:p>
    <w:p>
      <w:pPr>
        <w:widowControl/>
        <w:spacing w:before="100" w:beforeAutospacing="1" w:after="100" w:afterAutospacing="1" w:line="360" w:lineRule="auto"/>
        <w:jc w:val="center"/>
        <w:rPr>
          <w:rFonts w:ascii="宋体" w:hAnsi="宋体" w:cs="宋体"/>
          <w:b/>
          <w:bCs/>
          <w:sz w:val="36"/>
          <w:szCs w:val="36"/>
        </w:rPr>
      </w:pPr>
    </w:p>
    <w:p>
      <w:pPr>
        <w:widowControl/>
        <w:spacing w:before="100" w:beforeAutospacing="1" w:after="100" w:afterAutospacing="1" w:line="360" w:lineRule="auto"/>
        <w:jc w:val="center"/>
        <w:rPr>
          <w:rFonts w:ascii="宋体" w:hAnsi="宋体" w:cs="宋体"/>
          <w:b/>
          <w:bCs/>
          <w:sz w:val="36"/>
          <w:szCs w:val="36"/>
        </w:rPr>
      </w:pPr>
    </w:p>
    <w:p>
      <w:pPr>
        <w:widowControl/>
        <w:spacing w:before="100" w:beforeAutospacing="1" w:after="100" w:afterAutospacing="1" w:line="360" w:lineRule="auto"/>
        <w:jc w:val="center"/>
        <w:rPr>
          <w:rFonts w:ascii="宋体" w:hAnsi="宋体" w:cs="宋体"/>
          <w:b/>
          <w:bCs/>
          <w:sz w:val="36"/>
          <w:szCs w:val="36"/>
        </w:rPr>
      </w:pPr>
    </w:p>
    <w:p>
      <w:pPr>
        <w:widowControl/>
        <w:spacing w:before="100" w:beforeAutospacing="1" w:after="100" w:afterAutospacing="1" w:line="360" w:lineRule="auto"/>
        <w:jc w:val="center"/>
        <w:rPr>
          <w:rFonts w:ascii="宋体" w:hAnsi="宋体" w:cs="宋体"/>
          <w:b/>
          <w:bCs/>
          <w:sz w:val="36"/>
          <w:szCs w:val="36"/>
        </w:rPr>
      </w:pPr>
    </w:p>
    <w:p>
      <w:pPr>
        <w:widowControl/>
        <w:spacing w:before="100" w:beforeAutospacing="1" w:after="100" w:afterAutospacing="1" w:line="360" w:lineRule="auto"/>
        <w:jc w:val="center"/>
        <w:rPr>
          <w:rFonts w:ascii="宋体" w:cs="宋体"/>
          <w:sz w:val="36"/>
          <w:szCs w:val="36"/>
          <w:lang w:val="zh-CN"/>
        </w:rPr>
      </w:pPr>
      <w:r>
        <w:rPr>
          <w:rFonts w:ascii="宋体" w:hAnsi="宋体" w:cs="宋体"/>
          <w:b/>
          <w:bCs/>
          <w:sz w:val="36"/>
          <w:szCs w:val="36"/>
        </w:rPr>
        <w:t>3.</w:t>
      </w:r>
      <w:r>
        <w:rPr>
          <w:rFonts w:hint="eastAsia" w:ascii="宋体" w:hAnsi="宋体" w:cs="宋体"/>
          <w:b/>
          <w:bCs/>
          <w:sz w:val="36"/>
          <w:szCs w:val="36"/>
        </w:rPr>
        <w:t>7磋商承诺函</w:t>
      </w:r>
    </w:p>
    <w:p>
      <w:pPr>
        <w:spacing w:beforeLines="50" w:afterLines="50" w:line="480" w:lineRule="auto"/>
        <w:contextualSpacing/>
        <w:rPr>
          <w:rFonts w:ascii="宋体" w:hAnsi="宋体" w:cs="宋体"/>
          <w:szCs w:val="21"/>
          <w:lang w:val="zh-CN"/>
        </w:rPr>
      </w:pPr>
      <w:r>
        <w:rPr>
          <w:rFonts w:hint="eastAsia" w:ascii="宋体" w:hAnsi="宋体" w:cs="宋体"/>
          <w:szCs w:val="21"/>
          <w:lang w:val="zh-CN"/>
        </w:rPr>
        <w:t>本企业郑重承诺：</w:t>
      </w:r>
    </w:p>
    <w:p>
      <w:pPr>
        <w:spacing w:beforeLines="50" w:line="480" w:lineRule="auto"/>
        <w:ind w:firstLine="420" w:firstLineChars="200"/>
        <w:contextualSpacing/>
        <w:rPr>
          <w:rFonts w:ascii="宋体" w:hAnsi="宋体" w:cs="宋体"/>
          <w:szCs w:val="21"/>
          <w:lang w:val="zh-CN"/>
        </w:rPr>
      </w:pPr>
      <w:r>
        <w:rPr>
          <w:rFonts w:hint="eastAsia" w:ascii="宋体" w:hAnsi="宋体" w:cs="宋体"/>
          <w:szCs w:val="21"/>
          <w:lang w:val="zh-CN"/>
        </w:rPr>
        <w:t>经研究，我方自愿参与贵方__年__月__日__（招标编号、项目名称/标段）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pPr>
        <w:spacing w:beforeLines="50" w:line="480" w:lineRule="auto"/>
        <w:ind w:firstLine="420" w:firstLineChars="200"/>
        <w:contextualSpacing/>
        <w:rPr>
          <w:rFonts w:ascii="宋体" w:hAnsi="宋体" w:cs="宋体"/>
          <w:szCs w:val="21"/>
          <w:lang w:val="zh-CN"/>
        </w:rPr>
      </w:pPr>
      <w:r>
        <w:rPr>
          <w:rFonts w:hint="eastAsia" w:ascii="宋体" w:hAnsi="宋体" w:cs="宋体"/>
          <w:szCs w:val="21"/>
          <w:lang w:val="zh-CN"/>
        </w:rPr>
        <w:t>一、在投标有效期内撤销投标文件；</w:t>
      </w:r>
    </w:p>
    <w:p>
      <w:pPr>
        <w:spacing w:beforeLines="50" w:line="480" w:lineRule="auto"/>
        <w:ind w:firstLine="420" w:firstLineChars="200"/>
        <w:contextualSpacing/>
        <w:rPr>
          <w:rFonts w:ascii="宋体" w:hAnsi="宋体" w:cs="宋体"/>
          <w:szCs w:val="21"/>
          <w:lang w:val="zh-CN"/>
        </w:rPr>
      </w:pPr>
      <w:r>
        <w:rPr>
          <w:rFonts w:hint="eastAsia" w:ascii="宋体" w:hAnsi="宋体" w:cs="宋体"/>
          <w:szCs w:val="21"/>
          <w:lang w:val="zh-CN"/>
        </w:rPr>
        <w:t>二、在投标文件中提供虚假材料；</w:t>
      </w:r>
    </w:p>
    <w:p>
      <w:pPr>
        <w:spacing w:beforeLines="50" w:line="480" w:lineRule="auto"/>
        <w:ind w:firstLine="420" w:firstLineChars="200"/>
        <w:contextualSpacing/>
        <w:rPr>
          <w:rFonts w:ascii="宋体" w:hAnsi="宋体" w:cs="宋体"/>
          <w:szCs w:val="21"/>
          <w:lang w:val="zh-CN"/>
        </w:rPr>
      </w:pPr>
      <w:r>
        <w:rPr>
          <w:rFonts w:hint="eastAsia" w:ascii="宋体" w:hAnsi="宋体" w:cs="宋体"/>
          <w:szCs w:val="21"/>
          <w:lang w:val="zh-CN"/>
        </w:rPr>
        <w:t>三、除因不可抗力或招标文件认可的情形以外，中标后不与采购人签订合同；</w:t>
      </w:r>
    </w:p>
    <w:p>
      <w:pPr>
        <w:spacing w:beforeLines="50" w:line="480" w:lineRule="auto"/>
        <w:ind w:firstLine="420" w:firstLineChars="200"/>
        <w:contextualSpacing/>
        <w:rPr>
          <w:rFonts w:ascii="宋体" w:hAnsi="宋体" w:cs="宋体"/>
          <w:szCs w:val="21"/>
          <w:lang w:val="zh-CN"/>
        </w:rPr>
      </w:pPr>
      <w:r>
        <w:rPr>
          <w:rFonts w:hint="eastAsia" w:ascii="宋体" w:hAnsi="宋体" w:cs="宋体"/>
          <w:szCs w:val="21"/>
          <w:lang w:val="zh-CN"/>
        </w:rPr>
        <w:t>四、与采购人、其他投标人或者采购代理机构恶意串通；</w:t>
      </w:r>
    </w:p>
    <w:p>
      <w:pPr>
        <w:spacing w:beforeLines="50" w:line="480" w:lineRule="auto"/>
        <w:ind w:firstLine="420" w:firstLineChars="200"/>
        <w:contextualSpacing/>
        <w:rPr>
          <w:rFonts w:ascii="宋体" w:hAnsi="宋体" w:cs="宋体"/>
          <w:szCs w:val="21"/>
          <w:lang w:val="zh-CN"/>
        </w:rPr>
      </w:pPr>
      <w:r>
        <w:rPr>
          <w:rFonts w:hint="eastAsia" w:ascii="宋体" w:hAnsi="宋体" w:cs="宋体"/>
          <w:szCs w:val="21"/>
          <w:lang w:val="zh-CN"/>
        </w:rPr>
        <w:t>五、法律法规及本招标文件规定的其他严重违法行为。</w:t>
      </w:r>
    </w:p>
    <w:p>
      <w:pPr>
        <w:spacing w:line="480" w:lineRule="auto"/>
        <w:rPr>
          <w:szCs w:val="21"/>
          <w:u w:val="single"/>
        </w:rPr>
      </w:pPr>
    </w:p>
    <w:p>
      <w:pPr>
        <w:rPr>
          <w:szCs w:val="21"/>
          <w:u w:val="single"/>
        </w:rPr>
      </w:pPr>
    </w:p>
    <w:p>
      <w:pPr>
        <w:spacing w:line="480" w:lineRule="auto"/>
        <w:ind w:firstLine="4357" w:firstLineChars="2075"/>
        <w:rPr>
          <w:rFonts w:ascii="宋体" w:hAnsi="宋体" w:cs="Arial"/>
          <w:szCs w:val="21"/>
        </w:rPr>
      </w:pPr>
      <w:r>
        <w:rPr>
          <w:rFonts w:hint="eastAsia" w:ascii="宋体" w:hAnsi="宋体" w:cs="宋体"/>
          <w:szCs w:val="21"/>
          <w:lang w:val="zh-CN"/>
        </w:rPr>
        <w:t>供应商名称（</w:t>
      </w:r>
      <w:r>
        <w:rPr>
          <w:rFonts w:hint="eastAsia" w:ascii="宋体" w:hAnsi="宋体" w:cs="Arial"/>
          <w:szCs w:val="21"/>
        </w:rPr>
        <w:t>并加盖公章</w:t>
      </w:r>
      <w:r>
        <w:rPr>
          <w:rFonts w:hint="eastAsia" w:ascii="宋体" w:hAnsi="宋体" w:cs="宋体"/>
          <w:szCs w:val="21"/>
          <w:lang w:val="zh-CN"/>
        </w:rPr>
        <w:t>）：</w:t>
      </w:r>
      <w:r>
        <w:rPr>
          <w:rFonts w:hint="eastAsia" w:ascii="宋体" w:hAnsi="宋体" w:cs="Arial"/>
          <w:szCs w:val="21"/>
        </w:rPr>
        <w:t>　　　　　　　　　</w:t>
      </w:r>
    </w:p>
    <w:p>
      <w:pPr>
        <w:spacing w:line="480" w:lineRule="auto"/>
        <w:ind w:firstLine="4357" w:firstLineChars="2075"/>
        <w:rPr>
          <w:rFonts w:ascii="宋体" w:hAnsi="宋体" w:cs="Arial"/>
          <w:szCs w:val="21"/>
        </w:rPr>
      </w:pPr>
      <w:r>
        <w:rPr>
          <w:rFonts w:hint="eastAsia" w:ascii="宋体" w:hAnsi="宋体" w:cs="Arial"/>
          <w:szCs w:val="21"/>
        </w:rPr>
        <w:t>日　  期：      年    月    日</w:t>
      </w:r>
    </w:p>
    <w:p>
      <w:pPr>
        <w:widowControl/>
        <w:spacing w:before="100" w:beforeAutospacing="1" w:after="100" w:afterAutospacing="1" w:line="360" w:lineRule="auto"/>
        <w:ind w:right="-512" w:rightChars="-244"/>
        <w:jc w:val="center"/>
        <w:rPr>
          <w:rFonts w:ascii="宋体" w:hAnsi="宋体"/>
          <w:b/>
          <w:bCs/>
          <w:szCs w:val="21"/>
        </w:rPr>
      </w:pPr>
    </w:p>
    <w:p>
      <w:pPr>
        <w:widowControl/>
        <w:spacing w:before="100" w:beforeAutospacing="1" w:after="100" w:afterAutospacing="1" w:line="360" w:lineRule="auto"/>
        <w:ind w:right="-512" w:rightChars="-244"/>
        <w:jc w:val="center"/>
        <w:rPr>
          <w:rFonts w:ascii="宋体" w:hAnsi="宋体"/>
          <w:b/>
          <w:bCs/>
          <w:sz w:val="32"/>
          <w:szCs w:val="32"/>
        </w:rPr>
      </w:pPr>
    </w:p>
    <w:p>
      <w:pPr>
        <w:pStyle w:val="35"/>
        <w:ind w:firstLine="0" w:firstLineChars="0"/>
        <w:rPr>
          <w:rFonts w:hint="default" w:ascii="宋体"/>
          <w:b/>
          <w:bCs/>
          <w:sz w:val="32"/>
          <w:szCs w:val="32"/>
        </w:rPr>
      </w:pPr>
    </w:p>
    <w:p>
      <w:pPr>
        <w:rPr>
          <w:rFonts w:ascii="宋体"/>
          <w:b/>
          <w:bCs/>
          <w:sz w:val="32"/>
          <w:szCs w:val="32"/>
        </w:rPr>
      </w:pPr>
    </w:p>
    <w:p/>
    <w:p>
      <w:pPr>
        <w:autoSpaceDE w:val="0"/>
        <w:autoSpaceDN w:val="0"/>
        <w:adjustRightInd w:val="0"/>
        <w:spacing w:line="360" w:lineRule="auto"/>
        <w:ind w:right="-512" w:rightChars="-244"/>
        <w:jc w:val="center"/>
        <w:rPr>
          <w:rFonts w:ascii="宋体" w:hAnsi="宋体"/>
          <w:b/>
          <w:bCs/>
          <w:sz w:val="32"/>
          <w:szCs w:val="32"/>
        </w:rPr>
      </w:pPr>
    </w:p>
    <w:p>
      <w:pPr>
        <w:autoSpaceDE w:val="0"/>
        <w:autoSpaceDN w:val="0"/>
        <w:adjustRightInd w:val="0"/>
        <w:spacing w:line="360" w:lineRule="auto"/>
        <w:ind w:right="-512" w:rightChars="-244"/>
        <w:jc w:val="center"/>
        <w:rPr>
          <w:rFonts w:ascii="宋体" w:hAnsi="宋体"/>
          <w:b/>
          <w:bCs/>
          <w:sz w:val="32"/>
          <w:szCs w:val="32"/>
        </w:rPr>
      </w:pPr>
      <w:r>
        <w:rPr>
          <w:rFonts w:hint="eastAsia" w:ascii="宋体" w:hAnsi="宋体"/>
          <w:b/>
          <w:bCs/>
          <w:sz w:val="32"/>
          <w:szCs w:val="32"/>
        </w:rPr>
        <w:t xml:space="preserve">3.8 </w:t>
      </w:r>
      <w:r>
        <w:rPr>
          <w:rFonts w:ascii="宋体" w:hAnsi="宋体"/>
          <w:b/>
          <w:bCs/>
          <w:sz w:val="32"/>
          <w:szCs w:val="32"/>
        </w:rPr>
        <w:t>其他资格证书或材料</w:t>
      </w: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pPr>
      <w:r>
        <w:rPr>
          <w:rFonts w:hint="eastAsia" w:ascii="宋体" w:hAnsi="宋体" w:cs="黑体"/>
          <w:b/>
          <w:bCs/>
          <w:sz w:val="44"/>
          <w:szCs w:val="44"/>
          <w:lang w:val="zh-CN"/>
        </w:rPr>
        <w:t>四、符合性审查证明材料</w:t>
      </w:r>
    </w:p>
    <w:p>
      <w:pPr>
        <w:ind w:right="-512" w:rightChars="-244"/>
      </w:pPr>
    </w:p>
    <w:p>
      <w:pPr>
        <w:autoSpaceDE w:val="0"/>
        <w:autoSpaceDN w:val="0"/>
        <w:adjustRightInd w:val="0"/>
        <w:spacing w:line="360" w:lineRule="auto"/>
        <w:ind w:right="-512" w:rightChars="-244"/>
        <w:jc w:val="center"/>
        <w:outlineLvl w:val="0"/>
        <w:rPr>
          <w:rFonts w:ascii="宋体" w:hAnsi="宋体"/>
          <w:b/>
          <w:bCs/>
          <w:sz w:val="32"/>
          <w:szCs w:val="32"/>
        </w:rPr>
      </w:pPr>
      <w:r>
        <w:rPr>
          <w:rFonts w:hint="eastAsia" w:ascii="宋体" w:hAnsi="宋体"/>
          <w:b/>
          <w:bCs/>
          <w:sz w:val="32"/>
          <w:szCs w:val="32"/>
        </w:rPr>
        <w:t>4.1 分项报价表</w:t>
      </w:r>
    </w:p>
    <w:p>
      <w:pPr>
        <w:spacing w:line="480" w:lineRule="auto"/>
        <w:ind w:right="-512" w:rightChars="-244" w:firstLine="210" w:firstLineChars="100"/>
      </w:pPr>
      <w:r>
        <w:rPr>
          <w:rFonts w:hint="eastAsia"/>
        </w:rPr>
        <w:t>项目编号：</w:t>
      </w:r>
    </w:p>
    <w:p>
      <w:pPr>
        <w:spacing w:line="480" w:lineRule="auto"/>
        <w:ind w:right="-512" w:rightChars="-244" w:firstLine="210" w:firstLineChars="100"/>
      </w:pPr>
      <w:r>
        <w:rPr>
          <w:rFonts w:hint="eastAsia"/>
        </w:rPr>
        <w:t xml:space="preserve">项目名称： </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2160"/>
        <w:gridCol w:w="5610"/>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81" w:type="dxa"/>
          </w:tcPr>
          <w:p>
            <w:pPr>
              <w:spacing w:line="480" w:lineRule="auto"/>
              <w:ind w:right="-512" w:rightChars="-244"/>
            </w:pPr>
            <w:r>
              <w:rPr>
                <w:rFonts w:hint="eastAsia"/>
              </w:rPr>
              <w:t>序号</w:t>
            </w:r>
          </w:p>
        </w:tc>
        <w:tc>
          <w:tcPr>
            <w:tcW w:w="2160" w:type="dxa"/>
          </w:tcPr>
          <w:p>
            <w:pPr>
              <w:spacing w:line="480" w:lineRule="auto"/>
              <w:ind w:right="-512" w:rightChars="-244"/>
            </w:pPr>
            <w:r>
              <w:rPr>
                <w:rFonts w:hint="eastAsia"/>
              </w:rPr>
              <w:t>分项名称</w:t>
            </w:r>
          </w:p>
        </w:tc>
        <w:tc>
          <w:tcPr>
            <w:tcW w:w="5610" w:type="dxa"/>
          </w:tcPr>
          <w:p>
            <w:pPr>
              <w:spacing w:line="480" w:lineRule="auto"/>
              <w:ind w:right="-512" w:rightChars="-244"/>
              <w:jc w:val="center"/>
            </w:pPr>
            <w:r>
              <w:rPr>
                <w:rFonts w:hint="eastAsia"/>
              </w:rPr>
              <w:t>单价（元）</w:t>
            </w:r>
          </w:p>
        </w:tc>
        <w:tc>
          <w:tcPr>
            <w:tcW w:w="1387" w:type="dxa"/>
          </w:tcPr>
          <w:p>
            <w:pPr>
              <w:spacing w:line="480" w:lineRule="auto"/>
              <w:ind w:right="-512" w:rightChars="-244"/>
            </w:pPr>
            <w:r>
              <w:rPr>
                <w:rFonts w:hint="eastAsia"/>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81" w:type="dxa"/>
          </w:tcPr>
          <w:p>
            <w:pPr>
              <w:spacing w:line="480" w:lineRule="auto"/>
              <w:ind w:right="-512" w:rightChars="-244"/>
            </w:pPr>
            <w:r>
              <w:rPr>
                <w:rFonts w:hint="eastAsia"/>
              </w:rPr>
              <w:t>1</w:t>
            </w:r>
          </w:p>
        </w:tc>
        <w:tc>
          <w:tcPr>
            <w:tcW w:w="2160" w:type="dxa"/>
          </w:tcPr>
          <w:p>
            <w:pPr>
              <w:spacing w:line="480" w:lineRule="auto"/>
              <w:ind w:right="-512" w:rightChars="-244"/>
            </w:pPr>
            <w:r>
              <w:rPr>
                <w:rFonts w:hint="eastAsia" w:ascii="宋体" w:hAnsi="宋体" w:cs="宋体"/>
                <w:sz w:val="22"/>
              </w:rPr>
              <w:t>原材料见证取样检测</w:t>
            </w:r>
          </w:p>
        </w:tc>
        <w:tc>
          <w:tcPr>
            <w:tcW w:w="5610" w:type="dxa"/>
          </w:tcPr>
          <w:p>
            <w:pPr>
              <w:spacing w:line="480" w:lineRule="auto"/>
              <w:ind w:right="-512" w:rightChars="-244"/>
            </w:pPr>
          </w:p>
        </w:tc>
        <w:tc>
          <w:tcPr>
            <w:tcW w:w="1387" w:type="dxa"/>
          </w:tcPr>
          <w:p>
            <w:pPr>
              <w:spacing w:line="480" w:lineRule="auto"/>
              <w:ind w:right="-512" w:rightChars="-24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81" w:type="dxa"/>
          </w:tcPr>
          <w:p>
            <w:pPr>
              <w:spacing w:line="480" w:lineRule="auto"/>
              <w:ind w:right="-512" w:rightChars="-244"/>
            </w:pPr>
            <w:r>
              <w:rPr>
                <w:rFonts w:hint="eastAsia"/>
              </w:rPr>
              <w:t>2</w:t>
            </w:r>
          </w:p>
        </w:tc>
        <w:tc>
          <w:tcPr>
            <w:tcW w:w="2160" w:type="dxa"/>
          </w:tcPr>
          <w:p>
            <w:pPr>
              <w:spacing w:line="480" w:lineRule="auto"/>
              <w:ind w:right="-512" w:rightChars="-244"/>
            </w:pPr>
            <w:r>
              <w:rPr>
                <w:rFonts w:hint="eastAsia" w:ascii="宋体" w:hAnsi="宋体" w:cs="宋体"/>
                <w:sz w:val="22"/>
              </w:rPr>
              <w:t xml:space="preserve"> 主体检测</w:t>
            </w:r>
          </w:p>
        </w:tc>
        <w:tc>
          <w:tcPr>
            <w:tcW w:w="5610" w:type="dxa"/>
          </w:tcPr>
          <w:p>
            <w:pPr>
              <w:spacing w:line="480" w:lineRule="auto"/>
              <w:ind w:right="-512" w:rightChars="-244"/>
            </w:pPr>
          </w:p>
        </w:tc>
        <w:tc>
          <w:tcPr>
            <w:tcW w:w="1387" w:type="dxa"/>
          </w:tcPr>
          <w:p>
            <w:pPr>
              <w:spacing w:line="480" w:lineRule="auto"/>
              <w:ind w:right="-512" w:rightChars="-24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81" w:type="dxa"/>
          </w:tcPr>
          <w:p>
            <w:pPr>
              <w:spacing w:line="480" w:lineRule="auto"/>
              <w:ind w:right="-512" w:rightChars="-244"/>
            </w:pPr>
            <w:r>
              <w:rPr>
                <w:rFonts w:hint="eastAsia"/>
              </w:rPr>
              <w:t>3</w:t>
            </w:r>
          </w:p>
        </w:tc>
        <w:tc>
          <w:tcPr>
            <w:tcW w:w="2160" w:type="dxa"/>
          </w:tcPr>
          <w:p>
            <w:pPr>
              <w:spacing w:line="480" w:lineRule="auto"/>
              <w:ind w:right="-512" w:rightChars="-244"/>
              <w:rPr>
                <w:rFonts w:ascii="宋体" w:hAnsi="宋体" w:cs="宋体"/>
                <w:sz w:val="22"/>
              </w:rPr>
            </w:pPr>
            <w:r>
              <w:rPr>
                <w:rFonts w:hint="eastAsia" w:ascii="宋体" w:hAnsi="宋体" w:cs="宋体"/>
                <w:sz w:val="22"/>
              </w:rPr>
              <w:t>钢结构检测</w:t>
            </w:r>
          </w:p>
        </w:tc>
        <w:tc>
          <w:tcPr>
            <w:tcW w:w="5610" w:type="dxa"/>
          </w:tcPr>
          <w:p>
            <w:pPr>
              <w:spacing w:line="480" w:lineRule="auto"/>
              <w:ind w:right="-512" w:rightChars="-244"/>
            </w:pPr>
          </w:p>
        </w:tc>
        <w:tc>
          <w:tcPr>
            <w:tcW w:w="1387" w:type="dxa"/>
          </w:tcPr>
          <w:p>
            <w:pPr>
              <w:spacing w:line="480" w:lineRule="auto"/>
              <w:ind w:right="-512" w:rightChars="-24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81" w:type="dxa"/>
          </w:tcPr>
          <w:p>
            <w:pPr>
              <w:spacing w:line="480" w:lineRule="auto"/>
              <w:ind w:right="-512" w:rightChars="-244"/>
            </w:pPr>
            <w:r>
              <w:rPr>
                <w:rFonts w:hint="eastAsia"/>
              </w:rPr>
              <w:t>4</w:t>
            </w:r>
          </w:p>
        </w:tc>
        <w:tc>
          <w:tcPr>
            <w:tcW w:w="2160" w:type="dxa"/>
          </w:tcPr>
          <w:p>
            <w:pPr>
              <w:spacing w:line="480" w:lineRule="auto"/>
              <w:ind w:right="-512" w:rightChars="-244"/>
              <w:rPr>
                <w:rFonts w:ascii="宋体" w:hAnsi="宋体" w:cs="宋体"/>
                <w:sz w:val="22"/>
              </w:rPr>
            </w:pPr>
            <w:r>
              <w:rPr>
                <w:rFonts w:hint="eastAsia" w:ascii="宋体" w:hAnsi="宋体" w:cs="宋体"/>
                <w:sz w:val="22"/>
              </w:rPr>
              <w:t>保温材料及节能检测</w:t>
            </w:r>
          </w:p>
        </w:tc>
        <w:tc>
          <w:tcPr>
            <w:tcW w:w="5610" w:type="dxa"/>
          </w:tcPr>
          <w:p>
            <w:pPr>
              <w:spacing w:line="480" w:lineRule="auto"/>
              <w:ind w:right="-512" w:rightChars="-244"/>
            </w:pPr>
          </w:p>
        </w:tc>
        <w:tc>
          <w:tcPr>
            <w:tcW w:w="1387" w:type="dxa"/>
          </w:tcPr>
          <w:p>
            <w:pPr>
              <w:spacing w:line="480" w:lineRule="auto"/>
              <w:ind w:right="-512" w:rightChars="-24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81" w:type="dxa"/>
          </w:tcPr>
          <w:p>
            <w:pPr>
              <w:spacing w:line="480" w:lineRule="auto"/>
              <w:ind w:right="-512" w:rightChars="-244"/>
            </w:pPr>
            <w:r>
              <w:rPr>
                <w:rFonts w:hint="eastAsia"/>
              </w:rPr>
              <w:t>5</w:t>
            </w:r>
          </w:p>
        </w:tc>
        <w:tc>
          <w:tcPr>
            <w:tcW w:w="2160" w:type="dxa"/>
          </w:tcPr>
          <w:p>
            <w:pPr>
              <w:spacing w:line="480" w:lineRule="auto"/>
              <w:ind w:right="-512" w:rightChars="-244"/>
              <w:rPr>
                <w:rFonts w:ascii="宋体" w:hAnsi="宋体" w:cs="宋体"/>
                <w:sz w:val="22"/>
              </w:rPr>
            </w:pPr>
            <w:r>
              <w:rPr>
                <w:rFonts w:hint="eastAsia" w:ascii="宋体" w:hAnsi="宋体" w:cs="宋体"/>
                <w:sz w:val="22"/>
              </w:rPr>
              <w:t>基坑沉降监测</w:t>
            </w:r>
          </w:p>
        </w:tc>
        <w:tc>
          <w:tcPr>
            <w:tcW w:w="5610" w:type="dxa"/>
          </w:tcPr>
          <w:p>
            <w:pPr>
              <w:spacing w:line="480" w:lineRule="auto"/>
              <w:ind w:right="-512" w:rightChars="-244"/>
            </w:pPr>
          </w:p>
        </w:tc>
        <w:tc>
          <w:tcPr>
            <w:tcW w:w="1387" w:type="dxa"/>
          </w:tcPr>
          <w:p>
            <w:pPr>
              <w:spacing w:line="480" w:lineRule="auto"/>
              <w:ind w:right="-512" w:rightChars="-24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81" w:type="dxa"/>
          </w:tcPr>
          <w:p>
            <w:pPr>
              <w:spacing w:line="480" w:lineRule="auto"/>
              <w:ind w:right="-512" w:rightChars="-244"/>
            </w:pPr>
            <w:r>
              <w:rPr>
                <w:rFonts w:hint="eastAsia"/>
              </w:rPr>
              <w:t>6</w:t>
            </w:r>
          </w:p>
        </w:tc>
        <w:tc>
          <w:tcPr>
            <w:tcW w:w="2160" w:type="dxa"/>
          </w:tcPr>
          <w:p>
            <w:pPr>
              <w:spacing w:line="480" w:lineRule="auto"/>
              <w:ind w:right="-512" w:rightChars="-244"/>
              <w:rPr>
                <w:rFonts w:ascii="宋体" w:hAnsi="宋体" w:cs="宋体"/>
                <w:sz w:val="22"/>
              </w:rPr>
            </w:pPr>
            <w:r>
              <w:rPr>
                <w:rFonts w:hint="eastAsia" w:ascii="宋体" w:hAnsi="宋体" w:cs="宋体"/>
                <w:sz w:val="22"/>
              </w:rPr>
              <w:t>幕墙检测</w:t>
            </w:r>
          </w:p>
        </w:tc>
        <w:tc>
          <w:tcPr>
            <w:tcW w:w="5610" w:type="dxa"/>
          </w:tcPr>
          <w:p>
            <w:pPr>
              <w:spacing w:line="480" w:lineRule="auto"/>
              <w:ind w:right="-512" w:rightChars="-244"/>
            </w:pPr>
          </w:p>
        </w:tc>
        <w:tc>
          <w:tcPr>
            <w:tcW w:w="1387" w:type="dxa"/>
          </w:tcPr>
          <w:p>
            <w:pPr>
              <w:spacing w:line="480" w:lineRule="auto"/>
              <w:ind w:right="-512" w:rightChars="-24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81" w:type="dxa"/>
          </w:tcPr>
          <w:p>
            <w:pPr>
              <w:spacing w:line="480" w:lineRule="auto"/>
              <w:ind w:right="-512" w:rightChars="-244"/>
            </w:pPr>
            <w:r>
              <w:rPr>
                <w:rFonts w:hint="eastAsia"/>
              </w:rPr>
              <w:t>7</w:t>
            </w:r>
          </w:p>
        </w:tc>
        <w:tc>
          <w:tcPr>
            <w:tcW w:w="2160" w:type="dxa"/>
          </w:tcPr>
          <w:p>
            <w:pPr>
              <w:spacing w:line="480" w:lineRule="auto"/>
              <w:ind w:right="-512" w:rightChars="-244"/>
              <w:rPr>
                <w:rFonts w:ascii="宋体" w:hAnsi="宋体" w:cs="宋体"/>
                <w:sz w:val="22"/>
              </w:rPr>
            </w:pPr>
            <w:r>
              <w:rPr>
                <w:rFonts w:hint="eastAsia" w:ascii="宋体" w:hAnsi="宋体" w:cs="宋体"/>
                <w:sz w:val="22"/>
              </w:rPr>
              <w:t>雷电防护装置检测</w:t>
            </w:r>
          </w:p>
        </w:tc>
        <w:tc>
          <w:tcPr>
            <w:tcW w:w="5610" w:type="dxa"/>
          </w:tcPr>
          <w:p>
            <w:pPr>
              <w:spacing w:line="480" w:lineRule="auto"/>
              <w:ind w:right="-512" w:rightChars="-244"/>
            </w:pPr>
          </w:p>
        </w:tc>
        <w:tc>
          <w:tcPr>
            <w:tcW w:w="1387" w:type="dxa"/>
          </w:tcPr>
          <w:p>
            <w:pPr>
              <w:spacing w:line="480" w:lineRule="auto"/>
              <w:ind w:right="-512" w:rightChars="-24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81" w:type="dxa"/>
          </w:tcPr>
          <w:p>
            <w:pPr>
              <w:spacing w:line="480" w:lineRule="auto"/>
              <w:ind w:right="-512" w:rightChars="-244"/>
            </w:pPr>
            <w:r>
              <w:rPr>
                <w:rFonts w:hint="eastAsia"/>
              </w:rPr>
              <w:t>8</w:t>
            </w:r>
          </w:p>
        </w:tc>
        <w:tc>
          <w:tcPr>
            <w:tcW w:w="2160" w:type="dxa"/>
          </w:tcPr>
          <w:p>
            <w:pPr>
              <w:spacing w:line="480" w:lineRule="auto"/>
              <w:ind w:right="-512" w:rightChars="-244"/>
              <w:rPr>
                <w:rFonts w:ascii="宋体" w:hAnsi="宋体" w:cs="宋体"/>
                <w:sz w:val="22"/>
              </w:rPr>
            </w:pPr>
            <w:r>
              <w:rPr>
                <w:rFonts w:hint="eastAsia" w:ascii="宋体" w:hAnsi="宋体" w:cs="宋体"/>
                <w:sz w:val="22"/>
              </w:rPr>
              <w:t>室内环境质量检测</w:t>
            </w:r>
          </w:p>
        </w:tc>
        <w:tc>
          <w:tcPr>
            <w:tcW w:w="5610" w:type="dxa"/>
          </w:tcPr>
          <w:p>
            <w:pPr>
              <w:spacing w:line="480" w:lineRule="auto"/>
              <w:ind w:right="-512" w:rightChars="-244"/>
            </w:pPr>
          </w:p>
        </w:tc>
        <w:tc>
          <w:tcPr>
            <w:tcW w:w="1387" w:type="dxa"/>
          </w:tcPr>
          <w:p>
            <w:pPr>
              <w:spacing w:line="480" w:lineRule="auto"/>
              <w:ind w:right="-512" w:rightChars="-24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81" w:type="dxa"/>
          </w:tcPr>
          <w:p>
            <w:pPr>
              <w:spacing w:line="480" w:lineRule="auto"/>
              <w:ind w:right="-512" w:rightChars="-244"/>
            </w:pPr>
            <w:r>
              <w:rPr>
                <w:rFonts w:hint="eastAsia"/>
              </w:rPr>
              <w:t>总计</w:t>
            </w:r>
          </w:p>
        </w:tc>
        <w:tc>
          <w:tcPr>
            <w:tcW w:w="9157" w:type="dxa"/>
            <w:gridSpan w:val="3"/>
          </w:tcPr>
          <w:p>
            <w:pPr>
              <w:spacing w:line="480" w:lineRule="auto"/>
              <w:ind w:right="-512" w:rightChars="-244"/>
            </w:pPr>
            <w:r>
              <w:rPr>
                <w:rFonts w:hint="eastAsia"/>
              </w:rPr>
              <w:t>大写：    小写：</w:t>
            </w:r>
          </w:p>
        </w:tc>
      </w:tr>
    </w:tbl>
    <w:p>
      <w:pPr>
        <w:spacing w:line="480" w:lineRule="auto"/>
        <w:ind w:right="-512" w:rightChars="-244" w:firstLine="210" w:firstLineChars="100"/>
      </w:pPr>
    </w:p>
    <w:p>
      <w:pPr>
        <w:spacing w:line="480" w:lineRule="auto"/>
        <w:ind w:right="-512" w:rightChars="-244"/>
      </w:pPr>
      <w:r>
        <w:rPr>
          <w:rFonts w:hint="eastAsia"/>
        </w:rPr>
        <w:t>投标人（并加盖公章）：</w:t>
      </w:r>
    </w:p>
    <w:p>
      <w:pPr>
        <w:spacing w:line="480" w:lineRule="auto"/>
        <w:ind w:right="-512" w:rightChars="-244"/>
      </w:pPr>
      <w:r>
        <w:rPr>
          <w:rFonts w:hint="eastAsia"/>
        </w:rPr>
        <w:t>日  期：</w:t>
      </w:r>
    </w:p>
    <w:p>
      <w:pPr>
        <w:autoSpaceDE w:val="0"/>
        <w:autoSpaceDN w:val="0"/>
        <w:adjustRightInd w:val="0"/>
        <w:spacing w:line="360" w:lineRule="auto"/>
        <w:ind w:right="-512" w:rightChars="-244"/>
        <w:outlineLvl w:val="0"/>
        <w:rPr>
          <w:rFonts w:hAnsi="宋体"/>
          <w:b/>
          <w:snapToGrid w:val="0"/>
          <w:kern w:val="0"/>
          <w:szCs w:val="21"/>
        </w:rPr>
      </w:pPr>
    </w:p>
    <w:p>
      <w:pPr>
        <w:autoSpaceDE w:val="0"/>
        <w:autoSpaceDN w:val="0"/>
        <w:adjustRightInd w:val="0"/>
        <w:spacing w:line="480" w:lineRule="auto"/>
        <w:ind w:right="-512" w:rightChars="-244"/>
        <w:jc w:val="center"/>
        <w:rPr>
          <w:rFonts w:ascii="宋体" w:hAnsi="宋体"/>
          <w:b/>
          <w:bCs/>
          <w:sz w:val="32"/>
          <w:szCs w:val="32"/>
        </w:rPr>
      </w:pPr>
      <w:r>
        <w:rPr>
          <w:rFonts w:hint="eastAsia" w:ascii="宋体" w:hAnsi="宋体"/>
          <w:b/>
          <w:bCs/>
          <w:sz w:val="32"/>
          <w:szCs w:val="32"/>
        </w:rPr>
        <w:t xml:space="preserve">4.2技术规格偏离表 </w:t>
      </w:r>
    </w:p>
    <w:p>
      <w:pPr>
        <w:spacing w:line="480" w:lineRule="auto"/>
        <w:ind w:right="-512" w:rightChars="-244" w:firstLine="210" w:firstLineChars="100"/>
      </w:pPr>
      <w:r>
        <w:rPr>
          <w:rFonts w:hint="eastAsia"/>
        </w:rPr>
        <w:t>项目编号：</w:t>
      </w:r>
    </w:p>
    <w:p>
      <w:pPr>
        <w:spacing w:line="480" w:lineRule="auto"/>
        <w:ind w:right="-512" w:rightChars="-244" w:firstLine="210" w:firstLineChars="100"/>
      </w:pPr>
      <w:r>
        <w:rPr>
          <w:rFonts w:hint="eastAsia"/>
        </w:rPr>
        <w:t xml:space="preserve">项目名称： </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3"/>
        <w:gridCol w:w="1303"/>
        <w:gridCol w:w="1598"/>
        <w:gridCol w:w="1430"/>
        <w:gridCol w:w="1788"/>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rPr>
        <w:tc>
          <w:tcPr>
            <w:tcW w:w="1173" w:type="dxa"/>
            <w:vAlign w:val="center"/>
          </w:tcPr>
          <w:p>
            <w:pPr>
              <w:spacing w:line="480" w:lineRule="auto"/>
              <w:ind w:right="-512" w:rightChars="-244"/>
            </w:pPr>
            <w:r>
              <w:rPr>
                <w:rFonts w:hint="eastAsia"/>
              </w:rPr>
              <w:t>序号</w:t>
            </w:r>
          </w:p>
        </w:tc>
        <w:tc>
          <w:tcPr>
            <w:tcW w:w="1303" w:type="dxa"/>
            <w:vAlign w:val="center"/>
          </w:tcPr>
          <w:p>
            <w:pPr>
              <w:spacing w:line="480" w:lineRule="auto"/>
              <w:ind w:right="-512" w:rightChars="-244"/>
            </w:pPr>
            <w:r>
              <w:rPr>
                <w:rFonts w:hint="eastAsia"/>
              </w:rPr>
              <w:t>货物服务</w:t>
            </w:r>
          </w:p>
          <w:p>
            <w:pPr>
              <w:spacing w:line="480" w:lineRule="auto"/>
              <w:ind w:right="-512" w:rightChars="-244"/>
            </w:pPr>
            <w:r>
              <w:rPr>
                <w:rFonts w:hint="eastAsia"/>
              </w:rPr>
              <w:t>名称</w:t>
            </w:r>
          </w:p>
        </w:tc>
        <w:tc>
          <w:tcPr>
            <w:tcW w:w="1598" w:type="dxa"/>
            <w:vAlign w:val="center"/>
          </w:tcPr>
          <w:p>
            <w:pPr>
              <w:spacing w:line="480" w:lineRule="auto"/>
              <w:ind w:right="-512" w:rightChars="-244"/>
            </w:pPr>
            <w:r>
              <w:rPr>
                <w:rFonts w:hint="eastAsia"/>
              </w:rPr>
              <w:t>厂家、品牌</w:t>
            </w:r>
          </w:p>
          <w:p>
            <w:pPr>
              <w:spacing w:line="480" w:lineRule="auto"/>
              <w:ind w:right="-512" w:rightChars="-244"/>
            </w:pPr>
            <w:r>
              <w:rPr>
                <w:rFonts w:hint="eastAsia"/>
              </w:rPr>
              <w:t>规格、型号</w:t>
            </w:r>
          </w:p>
        </w:tc>
        <w:tc>
          <w:tcPr>
            <w:tcW w:w="1430" w:type="dxa"/>
            <w:vAlign w:val="center"/>
          </w:tcPr>
          <w:p>
            <w:pPr>
              <w:spacing w:line="480" w:lineRule="auto"/>
              <w:ind w:right="-512" w:rightChars="-244"/>
            </w:pPr>
            <w:r>
              <w:rPr>
                <w:rFonts w:hint="eastAsia"/>
              </w:rPr>
              <w:t>招标文件</w:t>
            </w:r>
          </w:p>
          <w:p>
            <w:pPr>
              <w:spacing w:line="480" w:lineRule="auto"/>
              <w:ind w:right="-512" w:rightChars="-244"/>
            </w:pPr>
            <w:r>
              <w:rPr>
                <w:rFonts w:hint="eastAsia"/>
              </w:rPr>
              <w:t>技术参数</w:t>
            </w:r>
          </w:p>
        </w:tc>
        <w:tc>
          <w:tcPr>
            <w:tcW w:w="1788" w:type="dxa"/>
            <w:vAlign w:val="center"/>
          </w:tcPr>
          <w:p>
            <w:pPr>
              <w:spacing w:line="480" w:lineRule="auto"/>
              <w:ind w:right="-512" w:rightChars="-244"/>
            </w:pPr>
            <w:r>
              <w:rPr>
                <w:rFonts w:hint="eastAsia"/>
              </w:rPr>
              <w:t>投标技术参数</w:t>
            </w:r>
          </w:p>
        </w:tc>
        <w:tc>
          <w:tcPr>
            <w:tcW w:w="2266" w:type="dxa"/>
            <w:vAlign w:val="center"/>
          </w:tcPr>
          <w:p>
            <w:pPr>
              <w:spacing w:line="480" w:lineRule="auto"/>
              <w:ind w:right="-512" w:rightChars="-244"/>
            </w:pPr>
            <w:r>
              <w:rPr>
                <w:rFonts w:hint="eastAsia"/>
              </w:rPr>
              <w:t>偏离</w:t>
            </w:r>
          </w:p>
          <w:p>
            <w:pPr>
              <w:spacing w:line="480" w:lineRule="auto"/>
              <w:ind w:right="-512" w:rightChars="-244"/>
            </w:pPr>
            <w:r>
              <w:rPr>
                <w:rFonts w:hint="eastAsia"/>
              </w:rPr>
              <w:t>（无偏离/正偏离</w:t>
            </w:r>
          </w:p>
          <w:p>
            <w:pPr>
              <w:spacing w:line="480" w:lineRule="auto"/>
              <w:ind w:right="-512" w:rightChars="-244"/>
            </w:pPr>
            <w:r>
              <w:rPr>
                <w:rFonts w:hint="eastAsia"/>
              </w:rPr>
              <w:t>/负偏离）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173" w:type="dxa"/>
            <w:vAlign w:val="center"/>
          </w:tcPr>
          <w:p>
            <w:pPr>
              <w:spacing w:line="480" w:lineRule="auto"/>
              <w:ind w:right="-512" w:rightChars="-244"/>
            </w:pPr>
            <w:r>
              <w:rPr>
                <w:rFonts w:hint="eastAsia"/>
              </w:rPr>
              <w:t>1</w:t>
            </w:r>
          </w:p>
        </w:tc>
        <w:tc>
          <w:tcPr>
            <w:tcW w:w="1303" w:type="dxa"/>
            <w:vAlign w:val="center"/>
          </w:tcPr>
          <w:p>
            <w:pPr>
              <w:spacing w:line="480" w:lineRule="auto"/>
              <w:ind w:right="-512" w:rightChars="-244"/>
            </w:pPr>
          </w:p>
        </w:tc>
        <w:tc>
          <w:tcPr>
            <w:tcW w:w="1598" w:type="dxa"/>
            <w:vAlign w:val="center"/>
          </w:tcPr>
          <w:p>
            <w:pPr>
              <w:spacing w:line="480" w:lineRule="auto"/>
              <w:ind w:right="-512" w:rightChars="-244"/>
            </w:pPr>
          </w:p>
        </w:tc>
        <w:tc>
          <w:tcPr>
            <w:tcW w:w="1430" w:type="dxa"/>
            <w:vAlign w:val="center"/>
          </w:tcPr>
          <w:p>
            <w:pPr>
              <w:spacing w:line="480" w:lineRule="auto"/>
              <w:ind w:right="-512" w:rightChars="-244"/>
            </w:pPr>
          </w:p>
        </w:tc>
        <w:tc>
          <w:tcPr>
            <w:tcW w:w="1788" w:type="dxa"/>
            <w:vAlign w:val="center"/>
          </w:tcPr>
          <w:p>
            <w:pPr>
              <w:spacing w:line="480" w:lineRule="auto"/>
              <w:ind w:right="-512" w:rightChars="-244"/>
            </w:pPr>
          </w:p>
        </w:tc>
        <w:tc>
          <w:tcPr>
            <w:tcW w:w="2266" w:type="dxa"/>
            <w:vAlign w:val="center"/>
          </w:tcPr>
          <w:p>
            <w:pPr>
              <w:spacing w:line="480" w:lineRule="auto"/>
              <w:ind w:right="-512" w:rightChars="-24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173" w:type="dxa"/>
            <w:vAlign w:val="center"/>
          </w:tcPr>
          <w:p>
            <w:pPr>
              <w:spacing w:line="480" w:lineRule="auto"/>
              <w:ind w:right="-512" w:rightChars="-244"/>
            </w:pPr>
            <w:r>
              <w:rPr>
                <w:rFonts w:hint="eastAsia"/>
              </w:rPr>
              <w:t>2</w:t>
            </w:r>
          </w:p>
        </w:tc>
        <w:tc>
          <w:tcPr>
            <w:tcW w:w="1303" w:type="dxa"/>
            <w:vAlign w:val="center"/>
          </w:tcPr>
          <w:p>
            <w:pPr>
              <w:spacing w:line="480" w:lineRule="auto"/>
              <w:ind w:right="-512" w:rightChars="-244"/>
            </w:pPr>
          </w:p>
        </w:tc>
        <w:tc>
          <w:tcPr>
            <w:tcW w:w="1598" w:type="dxa"/>
            <w:vAlign w:val="center"/>
          </w:tcPr>
          <w:p>
            <w:pPr>
              <w:spacing w:line="480" w:lineRule="auto"/>
              <w:ind w:right="-512" w:rightChars="-244"/>
            </w:pPr>
          </w:p>
        </w:tc>
        <w:tc>
          <w:tcPr>
            <w:tcW w:w="1430" w:type="dxa"/>
            <w:vAlign w:val="center"/>
          </w:tcPr>
          <w:p>
            <w:pPr>
              <w:spacing w:line="480" w:lineRule="auto"/>
              <w:ind w:right="-512" w:rightChars="-244"/>
            </w:pPr>
          </w:p>
        </w:tc>
        <w:tc>
          <w:tcPr>
            <w:tcW w:w="1788" w:type="dxa"/>
            <w:vAlign w:val="center"/>
          </w:tcPr>
          <w:p>
            <w:pPr>
              <w:spacing w:line="480" w:lineRule="auto"/>
              <w:ind w:right="-512" w:rightChars="-244"/>
            </w:pPr>
          </w:p>
        </w:tc>
        <w:tc>
          <w:tcPr>
            <w:tcW w:w="2266" w:type="dxa"/>
            <w:vAlign w:val="center"/>
          </w:tcPr>
          <w:p>
            <w:pPr>
              <w:spacing w:line="480" w:lineRule="auto"/>
              <w:ind w:right="-512" w:rightChars="-24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173" w:type="dxa"/>
            <w:vAlign w:val="center"/>
          </w:tcPr>
          <w:p>
            <w:pPr>
              <w:spacing w:line="480" w:lineRule="auto"/>
              <w:ind w:right="-512" w:rightChars="-244"/>
            </w:pPr>
            <w:r>
              <w:rPr>
                <w:rFonts w:hint="eastAsia"/>
              </w:rPr>
              <w:t>…</w:t>
            </w:r>
          </w:p>
        </w:tc>
        <w:tc>
          <w:tcPr>
            <w:tcW w:w="1303" w:type="dxa"/>
            <w:vAlign w:val="center"/>
          </w:tcPr>
          <w:p>
            <w:pPr>
              <w:spacing w:line="480" w:lineRule="auto"/>
              <w:ind w:right="-512" w:rightChars="-244"/>
            </w:pPr>
          </w:p>
        </w:tc>
        <w:tc>
          <w:tcPr>
            <w:tcW w:w="1598" w:type="dxa"/>
            <w:vAlign w:val="center"/>
          </w:tcPr>
          <w:p>
            <w:pPr>
              <w:spacing w:line="480" w:lineRule="auto"/>
              <w:ind w:right="-512" w:rightChars="-244"/>
            </w:pPr>
          </w:p>
        </w:tc>
        <w:tc>
          <w:tcPr>
            <w:tcW w:w="1430" w:type="dxa"/>
            <w:vAlign w:val="center"/>
          </w:tcPr>
          <w:p>
            <w:pPr>
              <w:spacing w:line="480" w:lineRule="auto"/>
              <w:ind w:right="-512" w:rightChars="-244"/>
            </w:pPr>
          </w:p>
        </w:tc>
        <w:tc>
          <w:tcPr>
            <w:tcW w:w="1788" w:type="dxa"/>
            <w:vAlign w:val="center"/>
          </w:tcPr>
          <w:p>
            <w:pPr>
              <w:spacing w:line="480" w:lineRule="auto"/>
              <w:ind w:right="-512" w:rightChars="-244"/>
            </w:pPr>
          </w:p>
        </w:tc>
        <w:tc>
          <w:tcPr>
            <w:tcW w:w="2266" w:type="dxa"/>
            <w:vAlign w:val="center"/>
          </w:tcPr>
          <w:p>
            <w:pPr>
              <w:spacing w:line="480" w:lineRule="auto"/>
              <w:ind w:right="-512" w:rightChars="-24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173" w:type="dxa"/>
            <w:vAlign w:val="center"/>
          </w:tcPr>
          <w:p>
            <w:pPr>
              <w:spacing w:line="480" w:lineRule="auto"/>
              <w:ind w:right="-512" w:rightChars="-244"/>
            </w:pPr>
            <w:r>
              <w:rPr>
                <w:rFonts w:hint="eastAsia"/>
              </w:rPr>
              <w:t>…</w:t>
            </w:r>
          </w:p>
        </w:tc>
        <w:tc>
          <w:tcPr>
            <w:tcW w:w="1303" w:type="dxa"/>
            <w:vAlign w:val="center"/>
          </w:tcPr>
          <w:p>
            <w:pPr>
              <w:spacing w:line="480" w:lineRule="auto"/>
              <w:ind w:right="-512" w:rightChars="-244"/>
            </w:pPr>
          </w:p>
        </w:tc>
        <w:tc>
          <w:tcPr>
            <w:tcW w:w="1598" w:type="dxa"/>
            <w:vAlign w:val="center"/>
          </w:tcPr>
          <w:p>
            <w:pPr>
              <w:spacing w:line="480" w:lineRule="auto"/>
              <w:ind w:right="-512" w:rightChars="-244"/>
            </w:pPr>
          </w:p>
        </w:tc>
        <w:tc>
          <w:tcPr>
            <w:tcW w:w="1430" w:type="dxa"/>
            <w:vAlign w:val="center"/>
          </w:tcPr>
          <w:p>
            <w:pPr>
              <w:spacing w:line="480" w:lineRule="auto"/>
              <w:ind w:right="-512" w:rightChars="-244"/>
            </w:pPr>
          </w:p>
        </w:tc>
        <w:tc>
          <w:tcPr>
            <w:tcW w:w="1788" w:type="dxa"/>
            <w:vAlign w:val="center"/>
          </w:tcPr>
          <w:p>
            <w:pPr>
              <w:spacing w:line="480" w:lineRule="auto"/>
              <w:ind w:right="-512" w:rightChars="-244"/>
            </w:pPr>
          </w:p>
        </w:tc>
        <w:tc>
          <w:tcPr>
            <w:tcW w:w="2266" w:type="dxa"/>
            <w:vAlign w:val="center"/>
          </w:tcPr>
          <w:p>
            <w:pPr>
              <w:spacing w:line="480" w:lineRule="auto"/>
              <w:ind w:right="-512" w:rightChars="-24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73" w:type="dxa"/>
          </w:tcPr>
          <w:p>
            <w:pPr>
              <w:spacing w:line="480" w:lineRule="auto"/>
              <w:ind w:right="-512" w:rightChars="-244"/>
            </w:pPr>
          </w:p>
        </w:tc>
        <w:tc>
          <w:tcPr>
            <w:tcW w:w="1303" w:type="dxa"/>
          </w:tcPr>
          <w:p>
            <w:pPr>
              <w:spacing w:line="480" w:lineRule="auto"/>
              <w:ind w:right="-512" w:rightChars="-244"/>
            </w:pPr>
          </w:p>
        </w:tc>
        <w:tc>
          <w:tcPr>
            <w:tcW w:w="1598" w:type="dxa"/>
          </w:tcPr>
          <w:p>
            <w:pPr>
              <w:spacing w:line="480" w:lineRule="auto"/>
              <w:ind w:right="-512" w:rightChars="-244"/>
            </w:pPr>
          </w:p>
        </w:tc>
        <w:tc>
          <w:tcPr>
            <w:tcW w:w="1430" w:type="dxa"/>
          </w:tcPr>
          <w:p>
            <w:pPr>
              <w:spacing w:line="480" w:lineRule="auto"/>
              <w:ind w:right="-512" w:rightChars="-244"/>
            </w:pPr>
          </w:p>
        </w:tc>
        <w:tc>
          <w:tcPr>
            <w:tcW w:w="1788" w:type="dxa"/>
          </w:tcPr>
          <w:p>
            <w:pPr>
              <w:spacing w:line="480" w:lineRule="auto"/>
              <w:ind w:right="-512" w:rightChars="-244"/>
            </w:pPr>
          </w:p>
        </w:tc>
        <w:tc>
          <w:tcPr>
            <w:tcW w:w="2266" w:type="dxa"/>
          </w:tcPr>
          <w:p>
            <w:pPr>
              <w:spacing w:line="480" w:lineRule="auto"/>
              <w:ind w:right="-512" w:rightChars="-244"/>
            </w:pPr>
          </w:p>
        </w:tc>
      </w:tr>
    </w:tbl>
    <w:p>
      <w:pPr>
        <w:spacing w:line="480" w:lineRule="auto"/>
        <w:ind w:right="-512" w:rightChars="-244"/>
      </w:pPr>
    </w:p>
    <w:p>
      <w:pPr>
        <w:spacing w:line="480" w:lineRule="auto"/>
        <w:ind w:right="-512" w:rightChars="-244"/>
      </w:pPr>
      <w:r>
        <w:rPr>
          <w:rFonts w:hint="eastAsia"/>
        </w:rPr>
        <w:t>投标人（并加盖公章）：</w:t>
      </w: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p>
    <w:p>
      <w:pPr>
        <w:pStyle w:val="3"/>
      </w:pPr>
    </w:p>
    <w:p/>
    <w:p/>
    <w:p/>
    <w:p>
      <w:pPr>
        <w:autoSpaceDE w:val="0"/>
        <w:autoSpaceDN w:val="0"/>
        <w:adjustRightInd w:val="0"/>
        <w:spacing w:line="360" w:lineRule="auto"/>
        <w:ind w:right="-512" w:rightChars="-244"/>
        <w:jc w:val="center"/>
        <w:outlineLvl w:val="0"/>
        <w:rPr>
          <w:rFonts w:ascii="宋体" w:hAnsi="宋体"/>
          <w:b/>
          <w:bCs/>
          <w:sz w:val="32"/>
          <w:szCs w:val="32"/>
        </w:rPr>
      </w:pPr>
      <w:r>
        <w:rPr>
          <w:rFonts w:hint="eastAsia" w:ascii="宋体" w:hAnsi="宋体"/>
          <w:b/>
          <w:bCs/>
          <w:sz w:val="32"/>
          <w:szCs w:val="32"/>
        </w:rPr>
        <w:t>4.3技术方案（实施方案）</w:t>
      </w:r>
    </w:p>
    <w:p>
      <w:pPr>
        <w:autoSpaceDE w:val="0"/>
        <w:autoSpaceDN w:val="0"/>
        <w:adjustRightInd w:val="0"/>
        <w:spacing w:line="480" w:lineRule="auto"/>
        <w:ind w:right="-512" w:rightChars="-244"/>
        <w:jc w:val="center"/>
        <w:rPr>
          <w:rFonts w:ascii="宋体" w:cs="宋体"/>
          <w:sz w:val="24"/>
          <w:lang w:val="zh-CN"/>
        </w:rPr>
      </w:pPr>
      <w:r>
        <w:rPr>
          <w:rFonts w:hint="eastAsia" w:ascii="宋体" w:hAnsi="宋体" w:cs="宋体"/>
          <w:sz w:val="24"/>
          <w:szCs w:val="24"/>
          <w:lang w:val="zh-CN"/>
        </w:rPr>
        <w:t>（供应商根据磋商文件要求自行编制）</w:t>
      </w:r>
    </w:p>
    <w:p>
      <w:pPr>
        <w:autoSpaceDE w:val="0"/>
        <w:autoSpaceDN w:val="0"/>
        <w:adjustRightInd w:val="0"/>
        <w:spacing w:line="360" w:lineRule="auto"/>
        <w:ind w:right="-512" w:rightChars="-244"/>
        <w:jc w:val="center"/>
        <w:outlineLvl w:val="0"/>
        <w:rPr>
          <w:rFonts w:ascii="宋体" w:hAnsi="宋体"/>
          <w:b/>
          <w:bCs/>
          <w:sz w:val="32"/>
          <w:szCs w:val="32"/>
        </w:rPr>
      </w:pPr>
      <w:r>
        <w:rPr>
          <w:rFonts w:hint="eastAsia" w:ascii="宋体" w:hAnsi="宋体"/>
          <w:b/>
          <w:bCs/>
          <w:sz w:val="32"/>
          <w:szCs w:val="32"/>
        </w:rPr>
        <w:t>4.4业绩情况表</w:t>
      </w:r>
    </w:p>
    <w:p>
      <w:pPr>
        <w:spacing w:before="50" w:afterLines="50" w:line="360" w:lineRule="auto"/>
        <w:ind w:right="-512" w:rightChars="-244"/>
        <w:contextualSpacing/>
        <w:jc w:val="left"/>
        <w:rPr>
          <w:rFonts w:ascii="宋体" w:hAnsi="宋体"/>
          <w:szCs w:val="21"/>
        </w:rPr>
      </w:pPr>
      <w:r>
        <w:rPr>
          <w:rFonts w:hint="eastAsia" w:ascii="宋体" w:hAnsi="宋体"/>
          <w:szCs w:val="21"/>
        </w:rPr>
        <w:t>项目编号：</w:t>
      </w:r>
    </w:p>
    <w:p>
      <w:pPr>
        <w:snapToGrid w:val="0"/>
        <w:spacing w:line="360" w:lineRule="auto"/>
        <w:ind w:right="-512" w:rightChars="-244"/>
        <w:rPr>
          <w:rFonts w:hAnsi="宋体"/>
          <w:b/>
          <w:snapToGrid w:val="0"/>
          <w:kern w:val="0"/>
          <w:szCs w:val="21"/>
        </w:rPr>
      </w:pPr>
      <w:r>
        <w:rPr>
          <w:rFonts w:hint="eastAsia" w:ascii="宋体" w:hAnsi="宋体"/>
          <w:szCs w:val="21"/>
        </w:rPr>
        <w:t xml:space="preserve">项目名称：   </w:t>
      </w:r>
    </w:p>
    <w:tbl>
      <w:tblPr>
        <w:tblStyle w:val="3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pPr>
              <w:pStyle w:val="12"/>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pPr>
              <w:pStyle w:val="12"/>
              <w:jc w:val="center"/>
              <w:rPr>
                <w:rFonts w:ascii="宋体" w:hAnsi="宋体" w:eastAsia="宋体" w:cs="宋体"/>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pPr>
              <w:pStyle w:val="12"/>
              <w:jc w:val="center"/>
              <w:rPr>
                <w:rFonts w:ascii="宋体" w:hAnsi="宋体" w:eastAsia="宋体" w:cs="宋体"/>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pPr>
              <w:pStyle w:val="12"/>
              <w:jc w:val="center"/>
              <w:rPr>
                <w:rFonts w:ascii="宋体" w:hAnsi="宋体" w:eastAsia="宋体" w:cs="宋体"/>
                <w:b/>
                <w:bCs/>
                <w:sz w:val="21"/>
                <w:szCs w:val="21"/>
              </w:rPr>
            </w:pPr>
            <w:r>
              <w:rPr>
                <w:rFonts w:hint="eastAsia" w:ascii="宋体" w:hAnsi="宋体" w:eastAsia="宋体" w:cs="宋体"/>
                <w:b/>
                <w:bCs/>
                <w:sz w:val="21"/>
                <w:szCs w:val="21"/>
              </w:rPr>
              <w:t>合同金额</w:t>
            </w:r>
          </w:p>
          <w:p>
            <w:pPr>
              <w:pStyle w:val="12"/>
              <w:jc w:val="center"/>
              <w:rPr>
                <w:rFonts w:ascii="宋体" w:hAnsi="宋体" w:eastAsia="宋体" w:cs="宋体"/>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pPr>
              <w:pStyle w:val="12"/>
              <w:jc w:val="center"/>
              <w:rPr>
                <w:rFonts w:ascii="宋体" w:hAnsi="宋体" w:eastAsia="宋体" w:cs="宋体"/>
                <w:b/>
                <w:bCs/>
                <w:sz w:val="21"/>
                <w:szCs w:val="21"/>
              </w:rPr>
            </w:pPr>
            <w:r>
              <w:rPr>
                <w:rFonts w:hint="eastAsia" w:ascii="宋体" w:hAnsi="宋体" w:eastAsia="宋体" w:cs="宋体"/>
                <w:b/>
                <w:bCs/>
                <w:sz w:val="21"/>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12"/>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pPr>
              <w:pStyle w:val="12"/>
              <w:spacing w:line="360" w:lineRule="auto"/>
              <w:rPr>
                <w:rFonts w:ascii="宋体" w:hAnsi="宋体" w:eastAsia="宋体" w:cs="宋体"/>
                <w:sz w:val="21"/>
                <w:szCs w:val="21"/>
              </w:rPr>
            </w:pPr>
          </w:p>
        </w:tc>
        <w:tc>
          <w:tcPr>
            <w:tcW w:w="3579" w:type="dxa"/>
            <w:vAlign w:val="center"/>
          </w:tcPr>
          <w:p>
            <w:pPr>
              <w:pStyle w:val="12"/>
              <w:spacing w:line="360" w:lineRule="auto"/>
              <w:rPr>
                <w:rFonts w:ascii="宋体" w:hAnsi="宋体" w:eastAsia="宋体" w:cs="宋体"/>
                <w:sz w:val="21"/>
                <w:szCs w:val="21"/>
              </w:rPr>
            </w:pPr>
          </w:p>
        </w:tc>
        <w:tc>
          <w:tcPr>
            <w:tcW w:w="1440" w:type="dxa"/>
            <w:vAlign w:val="center"/>
          </w:tcPr>
          <w:p>
            <w:pPr>
              <w:pStyle w:val="12"/>
              <w:spacing w:line="360" w:lineRule="auto"/>
              <w:rPr>
                <w:rFonts w:ascii="宋体" w:hAnsi="宋体" w:eastAsia="宋体" w:cs="宋体"/>
                <w:sz w:val="21"/>
                <w:szCs w:val="21"/>
              </w:rPr>
            </w:pPr>
          </w:p>
        </w:tc>
        <w:tc>
          <w:tcPr>
            <w:tcW w:w="1706" w:type="dxa"/>
            <w:vAlign w:val="center"/>
          </w:tcPr>
          <w:p>
            <w:pPr>
              <w:pStyle w:val="12"/>
              <w:spacing w:line="360" w:lineRule="auto"/>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12"/>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pPr>
              <w:pStyle w:val="12"/>
              <w:spacing w:line="360" w:lineRule="auto"/>
              <w:rPr>
                <w:rFonts w:ascii="宋体" w:hAnsi="宋体" w:eastAsia="宋体" w:cs="宋体"/>
                <w:sz w:val="21"/>
                <w:szCs w:val="21"/>
              </w:rPr>
            </w:pPr>
          </w:p>
        </w:tc>
        <w:tc>
          <w:tcPr>
            <w:tcW w:w="3579" w:type="dxa"/>
            <w:vAlign w:val="center"/>
          </w:tcPr>
          <w:p>
            <w:pPr>
              <w:pStyle w:val="12"/>
              <w:spacing w:line="360" w:lineRule="auto"/>
              <w:rPr>
                <w:rFonts w:ascii="宋体" w:hAnsi="宋体" w:eastAsia="宋体" w:cs="宋体"/>
                <w:sz w:val="21"/>
                <w:szCs w:val="21"/>
              </w:rPr>
            </w:pPr>
          </w:p>
        </w:tc>
        <w:tc>
          <w:tcPr>
            <w:tcW w:w="1440" w:type="dxa"/>
            <w:vAlign w:val="center"/>
          </w:tcPr>
          <w:p>
            <w:pPr>
              <w:pStyle w:val="12"/>
              <w:spacing w:line="360" w:lineRule="auto"/>
              <w:rPr>
                <w:rFonts w:ascii="宋体" w:hAnsi="宋体" w:eastAsia="宋体" w:cs="宋体"/>
                <w:sz w:val="21"/>
                <w:szCs w:val="21"/>
              </w:rPr>
            </w:pPr>
          </w:p>
        </w:tc>
        <w:tc>
          <w:tcPr>
            <w:tcW w:w="1706" w:type="dxa"/>
            <w:vAlign w:val="center"/>
          </w:tcPr>
          <w:p>
            <w:pPr>
              <w:pStyle w:val="12"/>
              <w:spacing w:line="360" w:lineRule="auto"/>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12"/>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pPr>
              <w:pStyle w:val="12"/>
              <w:spacing w:line="360" w:lineRule="auto"/>
              <w:rPr>
                <w:rFonts w:ascii="宋体" w:hAnsi="宋体" w:eastAsia="宋体" w:cs="宋体"/>
                <w:sz w:val="21"/>
                <w:szCs w:val="21"/>
              </w:rPr>
            </w:pPr>
          </w:p>
        </w:tc>
        <w:tc>
          <w:tcPr>
            <w:tcW w:w="3579" w:type="dxa"/>
            <w:vAlign w:val="center"/>
          </w:tcPr>
          <w:p>
            <w:pPr>
              <w:pStyle w:val="12"/>
              <w:spacing w:line="360" w:lineRule="auto"/>
              <w:rPr>
                <w:rFonts w:ascii="宋体" w:hAnsi="宋体" w:eastAsia="宋体" w:cs="宋体"/>
                <w:sz w:val="21"/>
                <w:szCs w:val="21"/>
              </w:rPr>
            </w:pPr>
          </w:p>
        </w:tc>
        <w:tc>
          <w:tcPr>
            <w:tcW w:w="1440" w:type="dxa"/>
            <w:vAlign w:val="center"/>
          </w:tcPr>
          <w:p>
            <w:pPr>
              <w:pStyle w:val="12"/>
              <w:spacing w:line="360" w:lineRule="auto"/>
              <w:rPr>
                <w:rFonts w:ascii="宋体" w:hAnsi="宋体" w:eastAsia="宋体" w:cs="宋体"/>
                <w:sz w:val="21"/>
                <w:szCs w:val="21"/>
              </w:rPr>
            </w:pPr>
          </w:p>
        </w:tc>
        <w:tc>
          <w:tcPr>
            <w:tcW w:w="1706" w:type="dxa"/>
            <w:vAlign w:val="center"/>
          </w:tcPr>
          <w:p>
            <w:pPr>
              <w:pStyle w:val="12"/>
              <w:spacing w:line="360" w:lineRule="auto"/>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12"/>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pPr>
              <w:rPr>
                <w:rFonts w:ascii="宋体" w:cs="宋体"/>
                <w:szCs w:val="21"/>
              </w:rPr>
            </w:pPr>
          </w:p>
        </w:tc>
        <w:tc>
          <w:tcPr>
            <w:tcW w:w="3579" w:type="dxa"/>
            <w:vAlign w:val="center"/>
          </w:tcPr>
          <w:p>
            <w:pPr>
              <w:rPr>
                <w:rFonts w:ascii="宋体" w:cs="宋体"/>
                <w:szCs w:val="21"/>
              </w:rPr>
            </w:pPr>
          </w:p>
        </w:tc>
        <w:tc>
          <w:tcPr>
            <w:tcW w:w="1440" w:type="dxa"/>
            <w:vAlign w:val="center"/>
          </w:tcPr>
          <w:p>
            <w:pPr>
              <w:rPr>
                <w:rFonts w:ascii="宋体" w:cs="宋体"/>
                <w:szCs w:val="21"/>
              </w:rPr>
            </w:pPr>
          </w:p>
        </w:tc>
        <w:tc>
          <w:tcPr>
            <w:tcW w:w="1706" w:type="dxa"/>
            <w:vAlign w:val="center"/>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12"/>
              <w:spacing w:line="360" w:lineRule="auto"/>
              <w:jc w:val="center"/>
              <w:rPr>
                <w:rFonts w:ascii="宋体" w:hAnsi="宋体" w:eastAsia="宋体" w:cs="宋体"/>
                <w:sz w:val="21"/>
                <w:szCs w:val="21"/>
              </w:rPr>
            </w:pPr>
            <w:r>
              <w:rPr>
                <w:rFonts w:hint="eastAsia" w:ascii="宋体" w:hAnsi="宋体" w:eastAsia="宋体" w:cs="宋体"/>
                <w:sz w:val="21"/>
                <w:szCs w:val="21"/>
              </w:rPr>
              <w:t>……</w:t>
            </w:r>
          </w:p>
        </w:tc>
        <w:tc>
          <w:tcPr>
            <w:tcW w:w="1808" w:type="dxa"/>
            <w:vAlign w:val="center"/>
          </w:tcPr>
          <w:p>
            <w:pPr>
              <w:rPr>
                <w:rFonts w:ascii="宋体" w:cs="宋体"/>
                <w:szCs w:val="21"/>
              </w:rPr>
            </w:pPr>
          </w:p>
        </w:tc>
        <w:tc>
          <w:tcPr>
            <w:tcW w:w="3579" w:type="dxa"/>
            <w:vAlign w:val="center"/>
          </w:tcPr>
          <w:p>
            <w:pPr>
              <w:rPr>
                <w:rFonts w:ascii="宋体" w:cs="宋体"/>
                <w:szCs w:val="21"/>
              </w:rPr>
            </w:pPr>
          </w:p>
        </w:tc>
        <w:tc>
          <w:tcPr>
            <w:tcW w:w="1440" w:type="dxa"/>
            <w:vAlign w:val="center"/>
          </w:tcPr>
          <w:p>
            <w:pPr>
              <w:rPr>
                <w:rFonts w:ascii="宋体" w:cs="宋体"/>
                <w:szCs w:val="21"/>
              </w:rPr>
            </w:pPr>
          </w:p>
        </w:tc>
        <w:tc>
          <w:tcPr>
            <w:tcW w:w="1706" w:type="dxa"/>
            <w:vAlign w:val="center"/>
          </w:tcPr>
          <w:p>
            <w:pPr>
              <w:rPr>
                <w:rFonts w:ascii="宋体" w:cs="宋体"/>
                <w:szCs w:val="21"/>
              </w:rPr>
            </w:pPr>
          </w:p>
        </w:tc>
      </w:tr>
    </w:tbl>
    <w:p>
      <w:pPr>
        <w:autoSpaceDE w:val="0"/>
        <w:autoSpaceDN w:val="0"/>
        <w:adjustRightInd w:val="0"/>
        <w:spacing w:line="480" w:lineRule="auto"/>
        <w:ind w:right="-512" w:rightChars="-244"/>
        <w:rPr>
          <w:rFonts w:ascii="宋体" w:hAnsi="宋体" w:cs="宋体"/>
          <w:szCs w:val="21"/>
          <w:lang w:val="zh-CN"/>
        </w:rPr>
      </w:pPr>
      <w:r>
        <w:rPr>
          <w:rFonts w:hint="eastAsia" w:ascii="宋体" w:hAnsi="宋体" w:cs="宋体"/>
          <w:szCs w:val="21"/>
          <w:lang w:val="zh-CN"/>
        </w:rPr>
        <w:t>供应商（公章）：</w:t>
      </w:r>
    </w:p>
    <w:p>
      <w:pPr>
        <w:autoSpaceDE w:val="0"/>
        <w:autoSpaceDN w:val="0"/>
        <w:adjustRightInd w:val="0"/>
        <w:spacing w:line="360" w:lineRule="auto"/>
        <w:ind w:right="-512" w:rightChars="-244"/>
        <w:jc w:val="center"/>
        <w:outlineLvl w:val="0"/>
        <w:rPr>
          <w:rFonts w:ascii="宋体" w:hAnsi="宋体"/>
          <w:b/>
          <w:bCs/>
          <w:szCs w:val="21"/>
        </w:rPr>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p>
    <w:p>
      <w:pPr>
        <w:pStyle w:val="3"/>
        <w:rPr>
          <w:rFonts w:ascii="宋体" w:hAnsi="宋体"/>
        </w:rPr>
      </w:pPr>
    </w:p>
    <w:p>
      <w:pPr>
        <w:rPr>
          <w:rFonts w:ascii="宋体" w:hAnsi="宋体"/>
          <w:b/>
          <w:bCs/>
          <w:sz w:val="32"/>
          <w:szCs w:val="32"/>
        </w:rPr>
      </w:pPr>
    </w:p>
    <w:p>
      <w:pPr>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r>
        <w:rPr>
          <w:rFonts w:hint="eastAsia" w:ascii="宋体" w:hAnsi="宋体"/>
          <w:b/>
          <w:bCs/>
          <w:sz w:val="32"/>
          <w:szCs w:val="32"/>
        </w:rPr>
        <w:t>4.5 售后服务方案</w:t>
      </w:r>
    </w:p>
    <w:p>
      <w:pPr>
        <w:autoSpaceDE w:val="0"/>
        <w:autoSpaceDN w:val="0"/>
        <w:adjustRightInd w:val="0"/>
        <w:spacing w:line="360" w:lineRule="auto"/>
        <w:ind w:right="-512" w:rightChars="-244"/>
        <w:jc w:val="center"/>
        <w:rPr>
          <w:rFonts w:ascii="宋体" w:hAnsi="宋体" w:cs="宋体"/>
          <w:sz w:val="24"/>
          <w:szCs w:val="24"/>
          <w:lang w:val="zh-CN"/>
        </w:rPr>
      </w:pPr>
      <w:r>
        <w:rPr>
          <w:rFonts w:hint="eastAsia" w:ascii="宋体" w:hAnsi="宋体" w:cs="宋体"/>
          <w:sz w:val="24"/>
          <w:szCs w:val="24"/>
          <w:lang w:val="zh-CN"/>
        </w:rPr>
        <w:t>（供应商根据磋商文件要求自行编制）</w:t>
      </w:r>
    </w:p>
    <w:p>
      <w:pPr>
        <w:spacing w:line="480" w:lineRule="exact"/>
        <w:ind w:right="-512" w:rightChars="-244"/>
        <w:jc w:val="center"/>
        <w:rPr>
          <w:rFonts w:ascii="宋体" w:hAnsi="宋体"/>
          <w:b/>
          <w:bCs/>
          <w:sz w:val="36"/>
          <w:szCs w:val="36"/>
        </w:rPr>
      </w:pPr>
    </w:p>
    <w:p>
      <w:pPr>
        <w:autoSpaceDE w:val="0"/>
        <w:autoSpaceDN w:val="0"/>
        <w:adjustRightInd w:val="0"/>
        <w:spacing w:line="360" w:lineRule="auto"/>
        <w:ind w:right="-512" w:rightChars="-244"/>
        <w:jc w:val="center"/>
        <w:outlineLvl w:val="0"/>
        <w:rPr>
          <w:rFonts w:ascii="宋体" w:hAnsi="宋体"/>
          <w:b/>
          <w:bCs/>
          <w:sz w:val="36"/>
          <w:szCs w:val="36"/>
        </w:rPr>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jc w:val="center"/>
        <w:outlineLvl w:val="0"/>
        <w:rPr>
          <w:rFonts w:ascii="宋体" w:hAnsi="宋体"/>
          <w:b/>
          <w:bCs/>
          <w:sz w:val="32"/>
          <w:szCs w:val="32"/>
        </w:rPr>
      </w:pPr>
    </w:p>
    <w:p>
      <w:pPr>
        <w:pStyle w:val="3"/>
        <w:rPr>
          <w:rFonts w:ascii="宋体" w:hAnsi="宋体"/>
        </w:rPr>
      </w:pPr>
    </w:p>
    <w:p>
      <w:pPr>
        <w:rPr>
          <w:rFonts w:ascii="宋体" w:hAnsi="宋体"/>
          <w:b/>
          <w:bCs/>
          <w:sz w:val="32"/>
          <w:szCs w:val="32"/>
        </w:rPr>
      </w:pPr>
    </w:p>
    <w:p>
      <w:pPr>
        <w:pStyle w:val="3"/>
        <w:rPr>
          <w:rFonts w:ascii="宋体" w:hAnsi="宋体"/>
        </w:rPr>
      </w:pPr>
    </w:p>
    <w:p>
      <w:pPr>
        <w:rPr>
          <w:rFonts w:ascii="宋体" w:hAnsi="宋体"/>
          <w:b/>
          <w:bCs/>
          <w:sz w:val="32"/>
          <w:szCs w:val="32"/>
        </w:rPr>
      </w:pPr>
    </w:p>
    <w:p>
      <w:pPr>
        <w:pStyle w:val="3"/>
        <w:rPr>
          <w:rFonts w:ascii="宋体" w:hAnsi="宋体"/>
        </w:rPr>
      </w:pPr>
    </w:p>
    <w:p>
      <w:pPr>
        <w:rPr>
          <w:rFonts w:ascii="宋体" w:hAnsi="宋体"/>
          <w:b/>
          <w:bCs/>
          <w:sz w:val="32"/>
          <w:szCs w:val="32"/>
        </w:rPr>
      </w:pPr>
    </w:p>
    <w:p>
      <w:pPr>
        <w:pStyle w:val="3"/>
        <w:rPr>
          <w:rFonts w:ascii="宋体" w:hAnsi="宋体"/>
        </w:rPr>
      </w:pPr>
    </w:p>
    <w:p>
      <w:pPr>
        <w:rPr>
          <w:rFonts w:ascii="宋体" w:hAnsi="宋体"/>
          <w:b/>
          <w:bCs/>
          <w:sz w:val="32"/>
          <w:szCs w:val="32"/>
        </w:rPr>
      </w:pPr>
    </w:p>
    <w:p>
      <w:pPr>
        <w:pStyle w:val="3"/>
        <w:rPr>
          <w:rFonts w:ascii="宋体" w:hAnsi="宋体"/>
        </w:rPr>
      </w:pPr>
    </w:p>
    <w:p>
      <w:pPr>
        <w:rPr>
          <w:rFonts w:ascii="宋体" w:hAnsi="宋体"/>
          <w:b/>
          <w:bCs/>
          <w:sz w:val="32"/>
          <w:szCs w:val="32"/>
        </w:rPr>
      </w:pPr>
    </w:p>
    <w:p>
      <w:pPr>
        <w:autoSpaceDE w:val="0"/>
        <w:autoSpaceDN w:val="0"/>
        <w:adjustRightInd w:val="0"/>
        <w:spacing w:line="360" w:lineRule="auto"/>
        <w:jc w:val="center"/>
        <w:outlineLvl w:val="0"/>
        <w:rPr>
          <w:rFonts w:ascii="宋体" w:hAnsi="宋体"/>
          <w:b/>
          <w:bCs/>
          <w:sz w:val="32"/>
          <w:szCs w:val="32"/>
        </w:rPr>
      </w:pPr>
    </w:p>
    <w:p>
      <w:pPr>
        <w:autoSpaceDE w:val="0"/>
        <w:autoSpaceDN w:val="0"/>
        <w:adjustRightInd w:val="0"/>
        <w:spacing w:line="360" w:lineRule="auto"/>
        <w:jc w:val="center"/>
        <w:outlineLvl w:val="0"/>
        <w:rPr>
          <w:rFonts w:ascii="宋体" w:hAnsi="宋体"/>
          <w:b/>
          <w:bCs/>
          <w:sz w:val="32"/>
          <w:szCs w:val="32"/>
        </w:rPr>
      </w:pPr>
    </w:p>
    <w:p>
      <w:pPr>
        <w:autoSpaceDE w:val="0"/>
        <w:autoSpaceDN w:val="0"/>
        <w:adjustRightInd w:val="0"/>
        <w:spacing w:line="360" w:lineRule="auto"/>
        <w:jc w:val="center"/>
        <w:outlineLvl w:val="0"/>
        <w:rPr>
          <w:rFonts w:ascii="宋体" w:hAnsi="宋体"/>
          <w:b/>
          <w:bCs/>
          <w:sz w:val="32"/>
          <w:szCs w:val="32"/>
        </w:rPr>
      </w:pPr>
      <w:r>
        <w:rPr>
          <w:rFonts w:hint="eastAsia" w:ascii="宋体" w:hAnsi="宋体"/>
          <w:b/>
          <w:bCs/>
          <w:sz w:val="32"/>
          <w:szCs w:val="32"/>
        </w:rPr>
        <w:t>4.6 “节能产品政府采购品目清单”强制节能产品情况</w:t>
      </w:r>
    </w:p>
    <w:p>
      <w:pPr>
        <w:spacing w:before="50" w:afterLines="50" w:line="360" w:lineRule="auto"/>
        <w:contextualSpacing/>
        <w:jc w:val="left"/>
        <w:rPr>
          <w:rFonts w:ascii="宋体" w:hAnsi="宋体"/>
          <w:szCs w:val="21"/>
        </w:rPr>
      </w:pPr>
    </w:p>
    <w:p>
      <w:pPr>
        <w:spacing w:before="50" w:afterLines="50" w:line="360" w:lineRule="auto"/>
        <w:contextualSpacing/>
        <w:jc w:val="left"/>
        <w:rPr>
          <w:rFonts w:ascii="宋体" w:hAnsi="宋体"/>
          <w:szCs w:val="21"/>
        </w:rPr>
      </w:pPr>
      <w:r>
        <w:rPr>
          <w:rFonts w:hint="eastAsia" w:ascii="宋体" w:hAnsi="宋体"/>
          <w:szCs w:val="21"/>
        </w:rPr>
        <w:t>项目编号：</w:t>
      </w:r>
    </w:p>
    <w:p>
      <w:pPr>
        <w:tabs>
          <w:tab w:val="left" w:pos="1800"/>
          <w:tab w:val="left" w:pos="5580"/>
        </w:tabs>
        <w:spacing w:line="360" w:lineRule="auto"/>
        <w:rPr>
          <w:rFonts w:ascii="宋体" w:hAnsi="宋体"/>
          <w:szCs w:val="21"/>
        </w:rPr>
      </w:pPr>
      <w:r>
        <w:rPr>
          <w:rFonts w:hint="eastAsia" w:ascii="宋体" w:hAnsi="宋体"/>
          <w:szCs w:val="21"/>
        </w:rPr>
        <w:t>项目名称：</w:t>
      </w:r>
    </w:p>
    <w:p>
      <w:pPr>
        <w:tabs>
          <w:tab w:val="left" w:pos="1800"/>
          <w:tab w:val="left" w:pos="5580"/>
        </w:tabs>
        <w:spacing w:line="360" w:lineRule="auto"/>
        <w:rPr>
          <w:rFonts w:ascii="宋体" w:hAnsi="宋体"/>
          <w:szCs w:val="21"/>
        </w:rPr>
      </w:pPr>
    </w:p>
    <w:tbl>
      <w:tblPr>
        <w:tblStyle w:val="37"/>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374"/>
        <w:gridCol w:w="1518"/>
        <w:gridCol w:w="1240"/>
        <w:gridCol w:w="1648"/>
        <w:gridCol w:w="160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526" w:type="dxa"/>
            <w:shd w:val="clear" w:color="auto" w:fill="F2F2F2"/>
            <w:vAlign w:val="center"/>
          </w:tcPr>
          <w:p>
            <w:pPr>
              <w:pStyle w:val="12"/>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374" w:type="dxa"/>
            <w:shd w:val="clear" w:color="auto" w:fill="F2F2F2"/>
            <w:vAlign w:val="center"/>
          </w:tcPr>
          <w:p>
            <w:pPr>
              <w:pStyle w:val="12"/>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518" w:type="dxa"/>
            <w:shd w:val="clear" w:color="auto" w:fill="F2F2F2"/>
            <w:vAlign w:val="center"/>
          </w:tcPr>
          <w:p>
            <w:pPr>
              <w:pStyle w:val="12"/>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240" w:type="dxa"/>
            <w:shd w:val="clear" w:color="auto" w:fill="F2F2F2"/>
            <w:vAlign w:val="center"/>
          </w:tcPr>
          <w:p>
            <w:pPr>
              <w:pStyle w:val="12"/>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648" w:type="dxa"/>
            <w:shd w:val="clear" w:color="auto" w:fill="F2F2F2"/>
            <w:vAlign w:val="center"/>
          </w:tcPr>
          <w:p>
            <w:pPr>
              <w:pStyle w:val="12"/>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600" w:type="dxa"/>
            <w:shd w:val="clear" w:color="auto" w:fill="F2F2F2"/>
            <w:vAlign w:val="center"/>
          </w:tcPr>
          <w:p>
            <w:pPr>
              <w:pStyle w:val="12"/>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417" w:type="dxa"/>
            <w:shd w:val="clear" w:color="auto" w:fill="F2F2F2"/>
            <w:vAlign w:val="center"/>
          </w:tcPr>
          <w:p>
            <w:pPr>
              <w:pStyle w:val="12"/>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2"/>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374" w:type="dxa"/>
            <w:vAlign w:val="center"/>
          </w:tcPr>
          <w:p>
            <w:pPr>
              <w:pStyle w:val="12"/>
              <w:spacing w:line="360" w:lineRule="auto"/>
              <w:rPr>
                <w:rFonts w:ascii="宋体" w:hAnsi="宋体" w:eastAsia="宋体" w:cs="Times New Roman"/>
                <w:sz w:val="21"/>
                <w:szCs w:val="21"/>
              </w:rPr>
            </w:pPr>
          </w:p>
        </w:tc>
        <w:tc>
          <w:tcPr>
            <w:tcW w:w="1518" w:type="dxa"/>
            <w:vAlign w:val="center"/>
          </w:tcPr>
          <w:p>
            <w:pPr>
              <w:pStyle w:val="12"/>
              <w:spacing w:line="360" w:lineRule="auto"/>
              <w:rPr>
                <w:rFonts w:ascii="宋体" w:hAnsi="宋体" w:eastAsia="宋体" w:cs="Times New Roman"/>
                <w:sz w:val="21"/>
                <w:szCs w:val="21"/>
              </w:rPr>
            </w:pPr>
          </w:p>
        </w:tc>
        <w:tc>
          <w:tcPr>
            <w:tcW w:w="1240" w:type="dxa"/>
          </w:tcPr>
          <w:p>
            <w:pPr>
              <w:pStyle w:val="12"/>
              <w:spacing w:line="360" w:lineRule="auto"/>
              <w:rPr>
                <w:rFonts w:ascii="宋体" w:hAnsi="宋体" w:eastAsia="宋体" w:cs="Times New Roman"/>
                <w:sz w:val="21"/>
                <w:szCs w:val="21"/>
              </w:rPr>
            </w:pPr>
          </w:p>
        </w:tc>
        <w:tc>
          <w:tcPr>
            <w:tcW w:w="1648" w:type="dxa"/>
          </w:tcPr>
          <w:p>
            <w:pPr>
              <w:pStyle w:val="12"/>
              <w:spacing w:line="360" w:lineRule="auto"/>
              <w:rPr>
                <w:rFonts w:ascii="宋体" w:hAnsi="宋体" w:eastAsia="宋体" w:cs="Times New Roman"/>
                <w:sz w:val="21"/>
                <w:szCs w:val="21"/>
              </w:rPr>
            </w:pPr>
          </w:p>
        </w:tc>
        <w:tc>
          <w:tcPr>
            <w:tcW w:w="1600" w:type="dxa"/>
          </w:tcPr>
          <w:p>
            <w:pPr>
              <w:pStyle w:val="12"/>
              <w:spacing w:line="360" w:lineRule="auto"/>
              <w:rPr>
                <w:rFonts w:ascii="宋体" w:hAnsi="宋体" w:eastAsia="宋体" w:cs="Times New Roman"/>
                <w:sz w:val="21"/>
                <w:szCs w:val="21"/>
              </w:rPr>
            </w:pPr>
          </w:p>
        </w:tc>
        <w:tc>
          <w:tcPr>
            <w:tcW w:w="1417" w:type="dxa"/>
          </w:tcPr>
          <w:p>
            <w:pPr>
              <w:pStyle w:val="12"/>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2"/>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374" w:type="dxa"/>
            <w:vAlign w:val="center"/>
          </w:tcPr>
          <w:p>
            <w:pPr>
              <w:pStyle w:val="12"/>
              <w:spacing w:line="360" w:lineRule="auto"/>
              <w:rPr>
                <w:rFonts w:ascii="宋体" w:hAnsi="宋体" w:eastAsia="宋体" w:cs="Times New Roman"/>
                <w:sz w:val="21"/>
                <w:szCs w:val="21"/>
              </w:rPr>
            </w:pPr>
          </w:p>
        </w:tc>
        <w:tc>
          <w:tcPr>
            <w:tcW w:w="1518" w:type="dxa"/>
            <w:vAlign w:val="center"/>
          </w:tcPr>
          <w:p>
            <w:pPr>
              <w:pStyle w:val="12"/>
              <w:spacing w:line="360" w:lineRule="auto"/>
              <w:rPr>
                <w:rFonts w:ascii="宋体" w:hAnsi="宋体" w:eastAsia="宋体" w:cs="Times New Roman"/>
                <w:sz w:val="21"/>
                <w:szCs w:val="21"/>
              </w:rPr>
            </w:pPr>
          </w:p>
        </w:tc>
        <w:tc>
          <w:tcPr>
            <w:tcW w:w="1240" w:type="dxa"/>
          </w:tcPr>
          <w:p>
            <w:pPr>
              <w:pStyle w:val="12"/>
              <w:spacing w:line="360" w:lineRule="auto"/>
              <w:rPr>
                <w:rFonts w:ascii="宋体" w:hAnsi="宋体" w:eastAsia="宋体" w:cs="Times New Roman"/>
                <w:sz w:val="21"/>
                <w:szCs w:val="21"/>
              </w:rPr>
            </w:pPr>
          </w:p>
        </w:tc>
        <w:tc>
          <w:tcPr>
            <w:tcW w:w="1648" w:type="dxa"/>
          </w:tcPr>
          <w:p>
            <w:pPr>
              <w:pStyle w:val="12"/>
              <w:spacing w:line="360" w:lineRule="auto"/>
              <w:rPr>
                <w:rFonts w:ascii="宋体" w:hAnsi="宋体" w:eastAsia="宋体" w:cs="Times New Roman"/>
                <w:sz w:val="21"/>
                <w:szCs w:val="21"/>
              </w:rPr>
            </w:pPr>
          </w:p>
        </w:tc>
        <w:tc>
          <w:tcPr>
            <w:tcW w:w="1600" w:type="dxa"/>
          </w:tcPr>
          <w:p>
            <w:pPr>
              <w:pStyle w:val="12"/>
              <w:spacing w:line="360" w:lineRule="auto"/>
              <w:rPr>
                <w:rFonts w:ascii="宋体" w:hAnsi="宋体" w:eastAsia="宋体" w:cs="Times New Roman"/>
                <w:sz w:val="21"/>
                <w:szCs w:val="21"/>
              </w:rPr>
            </w:pPr>
          </w:p>
        </w:tc>
        <w:tc>
          <w:tcPr>
            <w:tcW w:w="1417" w:type="dxa"/>
          </w:tcPr>
          <w:p>
            <w:pPr>
              <w:pStyle w:val="12"/>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2"/>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374" w:type="dxa"/>
            <w:vAlign w:val="center"/>
          </w:tcPr>
          <w:p>
            <w:pPr>
              <w:pStyle w:val="12"/>
              <w:spacing w:line="360" w:lineRule="auto"/>
              <w:rPr>
                <w:rFonts w:ascii="宋体" w:hAnsi="宋体" w:eastAsia="宋体" w:cs="Times New Roman"/>
                <w:sz w:val="21"/>
                <w:szCs w:val="21"/>
              </w:rPr>
            </w:pPr>
          </w:p>
        </w:tc>
        <w:tc>
          <w:tcPr>
            <w:tcW w:w="1518" w:type="dxa"/>
            <w:vAlign w:val="center"/>
          </w:tcPr>
          <w:p>
            <w:pPr>
              <w:pStyle w:val="12"/>
              <w:spacing w:line="360" w:lineRule="auto"/>
              <w:rPr>
                <w:rFonts w:ascii="宋体" w:hAnsi="宋体" w:eastAsia="宋体" w:cs="Times New Roman"/>
                <w:sz w:val="21"/>
                <w:szCs w:val="21"/>
              </w:rPr>
            </w:pPr>
          </w:p>
        </w:tc>
        <w:tc>
          <w:tcPr>
            <w:tcW w:w="1240" w:type="dxa"/>
          </w:tcPr>
          <w:p>
            <w:pPr>
              <w:pStyle w:val="12"/>
              <w:spacing w:line="360" w:lineRule="auto"/>
              <w:rPr>
                <w:rFonts w:ascii="宋体" w:hAnsi="宋体" w:eastAsia="宋体" w:cs="Times New Roman"/>
                <w:sz w:val="21"/>
                <w:szCs w:val="21"/>
              </w:rPr>
            </w:pPr>
          </w:p>
        </w:tc>
        <w:tc>
          <w:tcPr>
            <w:tcW w:w="1648" w:type="dxa"/>
          </w:tcPr>
          <w:p>
            <w:pPr>
              <w:pStyle w:val="12"/>
              <w:spacing w:line="360" w:lineRule="auto"/>
              <w:rPr>
                <w:rFonts w:ascii="宋体" w:hAnsi="宋体" w:eastAsia="宋体" w:cs="Times New Roman"/>
                <w:sz w:val="21"/>
                <w:szCs w:val="21"/>
              </w:rPr>
            </w:pPr>
          </w:p>
        </w:tc>
        <w:tc>
          <w:tcPr>
            <w:tcW w:w="1600" w:type="dxa"/>
          </w:tcPr>
          <w:p>
            <w:pPr>
              <w:pStyle w:val="12"/>
              <w:spacing w:line="360" w:lineRule="auto"/>
              <w:rPr>
                <w:rFonts w:ascii="宋体" w:hAnsi="宋体" w:eastAsia="宋体" w:cs="Times New Roman"/>
                <w:sz w:val="21"/>
                <w:szCs w:val="21"/>
              </w:rPr>
            </w:pPr>
          </w:p>
        </w:tc>
        <w:tc>
          <w:tcPr>
            <w:tcW w:w="1417" w:type="dxa"/>
          </w:tcPr>
          <w:p>
            <w:pPr>
              <w:pStyle w:val="12"/>
              <w:spacing w:line="360" w:lineRule="auto"/>
              <w:rPr>
                <w:rFonts w:ascii="宋体" w:hAnsi="宋体" w:eastAsia="宋体" w:cs="Times New Roman"/>
                <w:sz w:val="21"/>
                <w:szCs w:val="21"/>
              </w:rPr>
            </w:pPr>
          </w:p>
        </w:tc>
      </w:tr>
    </w:tbl>
    <w:p>
      <w:pPr>
        <w:autoSpaceDE w:val="0"/>
        <w:autoSpaceDN w:val="0"/>
        <w:adjustRightInd w:val="0"/>
        <w:spacing w:line="480" w:lineRule="auto"/>
        <w:rPr>
          <w:rFonts w:ascii="宋体" w:hAnsi="宋体" w:cs="宋体"/>
          <w:szCs w:val="21"/>
          <w:lang w:val="zh-CN"/>
        </w:rPr>
      </w:pPr>
      <w:r>
        <w:rPr>
          <w:rFonts w:hint="eastAsia" w:ascii="宋体" w:hAnsi="宋体" w:cs="宋体"/>
          <w:szCs w:val="21"/>
          <w:lang w:val="zh-CN"/>
        </w:rPr>
        <w:t>供应商（公章）：</w:t>
      </w:r>
    </w:p>
    <w:p>
      <w:pPr>
        <w:snapToGrid w:val="0"/>
        <w:spacing w:line="500" w:lineRule="exact"/>
        <w:rPr>
          <w:rFonts w:ascii="宋体" w:hAnsi="宋体" w:cs="宋体"/>
          <w:szCs w:val="21"/>
          <w:lang w:val="zh-CN"/>
        </w:rPr>
      </w:pPr>
    </w:p>
    <w:p>
      <w:pPr>
        <w:rPr>
          <w:rFonts w:ascii="宋体" w:hAnsi="宋体" w:cs="宋体"/>
          <w:szCs w:val="21"/>
          <w:lang w:val="zh-CN"/>
        </w:rPr>
      </w:pPr>
      <w:r>
        <w:rPr>
          <w:rFonts w:hint="eastAsia" w:ascii="宋体" w:hAnsi="宋体" w:cs="宋体"/>
          <w:szCs w:val="21"/>
          <w:lang w:val="zh-CN"/>
        </w:rPr>
        <w:t>说明：所投产品节能认证证书须附后。</w:t>
      </w:r>
    </w:p>
    <w:p>
      <w:pPr>
        <w:autoSpaceDE w:val="0"/>
        <w:autoSpaceDN w:val="0"/>
        <w:adjustRightInd w:val="0"/>
        <w:spacing w:line="360" w:lineRule="auto"/>
        <w:jc w:val="center"/>
        <w:outlineLvl w:val="0"/>
        <w:rPr>
          <w:rFonts w:ascii="宋体" w:hAnsi="宋体"/>
          <w:b/>
          <w:bCs/>
          <w:sz w:val="32"/>
          <w:szCs w:val="32"/>
        </w:rPr>
      </w:pPr>
    </w:p>
    <w:p>
      <w:pPr>
        <w:autoSpaceDE w:val="0"/>
        <w:autoSpaceDN w:val="0"/>
        <w:adjustRightInd w:val="0"/>
        <w:spacing w:line="360" w:lineRule="auto"/>
        <w:jc w:val="center"/>
        <w:outlineLvl w:val="0"/>
        <w:rPr>
          <w:rFonts w:ascii="宋体" w:hAnsi="宋体"/>
          <w:b/>
          <w:bCs/>
          <w:sz w:val="32"/>
          <w:szCs w:val="32"/>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pStyle w:val="3"/>
        <w:rPr>
          <w:rFonts w:ascii="宋体" w:hAnsi="宋体"/>
          <w:sz w:val="24"/>
          <w:szCs w:val="24"/>
        </w:rPr>
      </w:pPr>
    </w:p>
    <w:p>
      <w:pPr>
        <w:rPr>
          <w:rFonts w:ascii="宋体" w:hAnsi="宋体"/>
          <w:b/>
          <w:bCs/>
          <w:sz w:val="24"/>
          <w:szCs w:val="24"/>
        </w:rPr>
      </w:pPr>
    </w:p>
    <w:p>
      <w:pPr>
        <w:pStyle w:val="3"/>
        <w:rPr>
          <w:rFonts w:ascii="宋体" w:hAnsi="宋体"/>
          <w:sz w:val="24"/>
          <w:szCs w:val="24"/>
        </w:rPr>
      </w:pPr>
    </w:p>
    <w:p>
      <w:pPr>
        <w:rPr>
          <w:rFonts w:ascii="宋体" w:hAnsi="宋体"/>
          <w:b/>
          <w:bCs/>
          <w:sz w:val="24"/>
          <w:szCs w:val="24"/>
        </w:rPr>
      </w:pPr>
    </w:p>
    <w:p>
      <w:pPr>
        <w:pStyle w:val="3"/>
        <w:rPr>
          <w:rFonts w:ascii="宋体" w:hAnsi="宋体"/>
          <w:sz w:val="24"/>
          <w:szCs w:val="24"/>
        </w:rPr>
      </w:pPr>
    </w:p>
    <w:p>
      <w:pPr>
        <w:rPr>
          <w:rFonts w:ascii="宋体" w:hAnsi="宋体"/>
          <w:b/>
          <w:bCs/>
          <w:sz w:val="24"/>
          <w:szCs w:val="24"/>
        </w:rPr>
      </w:pPr>
    </w:p>
    <w:p>
      <w:pPr>
        <w:autoSpaceDE w:val="0"/>
        <w:autoSpaceDN w:val="0"/>
        <w:adjustRightInd w:val="0"/>
        <w:spacing w:line="360" w:lineRule="auto"/>
        <w:jc w:val="center"/>
        <w:outlineLvl w:val="0"/>
        <w:rPr>
          <w:rFonts w:ascii="宋体" w:hAnsi="宋体"/>
          <w:b/>
          <w:bCs/>
          <w:sz w:val="32"/>
          <w:szCs w:val="32"/>
        </w:rPr>
      </w:pPr>
    </w:p>
    <w:p>
      <w:pPr>
        <w:autoSpaceDE w:val="0"/>
        <w:autoSpaceDN w:val="0"/>
        <w:adjustRightInd w:val="0"/>
        <w:spacing w:line="360" w:lineRule="auto"/>
        <w:jc w:val="center"/>
        <w:outlineLvl w:val="0"/>
        <w:rPr>
          <w:rFonts w:ascii="宋体" w:hAnsi="宋体"/>
          <w:b/>
          <w:bCs/>
          <w:sz w:val="32"/>
          <w:szCs w:val="32"/>
        </w:rPr>
      </w:pPr>
      <w:r>
        <w:rPr>
          <w:rFonts w:hint="eastAsia" w:ascii="宋体" w:hAnsi="宋体"/>
          <w:b/>
          <w:bCs/>
          <w:sz w:val="32"/>
          <w:szCs w:val="32"/>
        </w:rPr>
        <w:t>4.7“节能产品政府采购品目清单”优先采购产品情况</w:t>
      </w:r>
    </w:p>
    <w:p>
      <w:pPr>
        <w:spacing w:before="50" w:afterLines="50" w:line="360" w:lineRule="auto"/>
        <w:contextualSpacing/>
        <w:jc w:val="left"/>
        <w:rPr>
          <w:rFonts w:ascii="宋体" w:hAnsi="宋体"/>
          <w:szCs w:val="21"/>
        </w:rPr>
      </w:pPr>
    </w:p>
    <w:p>
      <w:pPr>
        <w:spacing w:before="50" w:afterLines="50" w:line="360" w:lineRule="auto"/>
        <w:contextualSpacing/>
        <w:jc w:val="left"/>
        <w:rPr>
          <w:rFonts w:ascii="宋体" w:hAnsi="宋体"/>
          <w:szCs w:val="21"/>
        </w:rPr>
      </w:pPr>
      <w:r>
        <w:rPr>
          <w:rFonts w:hint="eastAsia" w:ascii="宋体" w:hAnsi="宋体"/>
          <w:szCs w:val="21"/>
        </w:rPr>
        <w:t>项目编号：</w:t>
      </w:r>
    </w:p>
    <w:p>
      <w:pPr>
        <w:tabs>
          <w:tab w:val="left" w:pos="1800"/>
          <w:tab w:val="left" w:pos="5580"/>
        </w:tabs>
        <w:spacing w:line="360" w:lineRule="auto"/>
        <w:rPr>
          <w:rFonts w:ascii="宋体" w:hAnsi="宋体"/>
          <w:szCs w:val="21"/>
        </w:rPr>
      </w:pPr>
      <w:r>
        <w:rPr>
          <w:rFonts w:hint="eastAsia" w:ascii="宋体" w:hAnsi="宋体"/>
          <w:szCs w:val="21"/>
        </w:rPr>
        <w:t>项目名称：</w:t>
      </w:r>
    </w:p>
    <w:p>
      <w:pPr>
        <w:tabs>
          <w:tab w:val="left" w:pos="1800"/>
          <w:tab w:val="left" w:pos="5580"/>
        </w:tabs>
        <w:spacing w:line="360" w:lineRule="auto"/>
        <w:rPr>
          <w:rFonts w:ascii="宋体" w:hAnsi="宋体"/>
          <w:szCs w:val="21"/>
        </w:rPr>
      </w:pPr>
    </w:p>
    <w:tbl>
      <w:tblPr>
        <w:tblStyle w:val="37"/>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374"/>
        <w:gridCol w:w="1518"/>
        <w:gridCol w:w="1240"/>
        <w:gridCol w:w="1648"/>
        <w:gridCol w:w="160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526" w:type="dxa"/>
            <w:shd w:val="clear" w:color="auto" w:fill="F2F2F2"/>
            <w:vAlign w:val="center"/>
          </w:tcPr>
          <w:p>
            <w:pPr>
              <w:pStyle w:val="12"/>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374" w:type="dxa"/>
            <w:shd w:val="clear" w:color="auto" w:fill="F2F2F2"/>
            <w:vAlign w:val="center"/>
          </w:tcPr>
          <w:p>
            <w:pPr>
              <w:pStyle w:val="12"/>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518" w:type="dxa"/>
            <w:shd w:val="clear" w:color="auto" w:fill="F2F2F2"/>
            <w:vAlign w:val="center"/>
          </w:tcPr>
          <w:p>
            <w:pPr>
              <w:pStyle w:val="12"/>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240" w:type="dxa"/>
            <w:shd w:val="clear" w:color="auto" w:fill="F2F2F2"/>
            <w:vAlign w:val="center"/>
          </w:tcPr>
          <w:p>
            <w:pPr>
              <w:pStyle w:val="12"/>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648" w:type="dxa"/>
            <w:shd w:val="clear" w:color="auto" w:fill="F2F2F2"/>
            <w:vAlign w:val="center"/>
          </w:tcPr>
          <w:p>
            <w:pPr>
              <w:pStyle w:val="12"/>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600" w:type="dxa"/>
            <w:shd w:val="clear" w:color="auto" w:fill="F2F2F2"/>
            <w:vAlign w:val="center"/>
          </w:tcPr>
          <w:p>
            <w:pPr>
              <w:pStyle w:val="12"/>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417" w:type="dxa"/>
            <w:shd w:val="clear" w:color="auto" w:fill="F2F2F2"/>
            <w:vAlign w:val="center"/>
          </w:tcPr>
          <w:p>
            <w:pPr>
              <w:pStyle w:val="12"/>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2"/>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374" w:type="dxa"/>
            <w:vAlign w:val="center"/>
          </w:tcPr>
          <w:p>
            <w:pPr>
              <w:pStyle w:val="12"/>
              <w:spacing w:line="360" w:lineRule="auto"/>
              <w:rPr>
                <w:rFonts w:ascii="宋体" w:hAnsi="宋体" w:eastAsia="宋体" w:cs="Times New Roman"/>
                <w:sz w:val="21"/>
                <w:szCs w:val="21"/>
              </w:rPr>
            </w:pPr>
          </w:p>
        </w:tc>
        <w:tc>
          <w:tcPr>
            <w:tcW w:w="1518" w:type="dxa"/>
            <w:vAlign w:val="center"/>
          </w:tcPr>
          <w:p>
            <w:pPr>
              <w:pStyle w:val="12"/>
              <w:spacing w:line="360" w:lineRule="auto"/>
              <w:rPr>
                <w:rFonts w:ascii="宋体" w:hAnsi="宋体" w:eastAsia="宋体" w:cs="Times New Roman"/>
                <w:sz w:val="21"/>
                <w:szCs w:val="21"/>
              </w:rPr>
            </w:pPr>
          </w:p>
        </w:tc>
        <w:tc>
          <w:tcPr>
            <w:tcW w:w="1240" w:type="dxa"/>
          </w:tcPr>
          <w:p>
            <w:pPr>
              <w:pStyle w:val="12"/>
              <w:spacing w:line="360" w:lineRule="auto"/>
              <w:rPr>
                <w:rFonts w:ascii="宋体" w:hAnsi="宋体" w:eastAsia="宋体" w:cs="Times New Roman"/>
                <w:sz w:val="21"/>
                <w:szCs w:val="21"/>
              </w:rPr>
            </w:pPr>
          </w:p>
        </w:tc>
        <w:tc>
          <w:tcPr>
            <w:tcW w:w="1648" w:type="dxa"/>
          </w:tcPr>
          <w:p>
            <w:pPr>
              <w:pStyle w:val="12"/>
              <w:spacing w:line="360" w:lineRule="auto"/>
              <w:rPr>
                <w:rFonts w:ascii="宋体" w:hAnsi="宋体" w:eastAsia="宋体" w:cs="Times New Roman"/>
                <w:sz w:val="21"/>
                <w:szCs w:val="21"/>
              </w:rPr>
            </w:pPr>
          </w:p>
        </w:tc>
        <w:tc>
          <w:tcPr>
            <w:tcW w:w="1600" w:type="dxa"/>
          </w:tcPr>
          <w:p>
            <w:pPr>
              <w:pStyle w:val="12"/>
              <w:spacing w:line="360" w:lineRule="auto"/>
              <w:rPr>
                <w:rFonts w:ascii="宋体" w:hAnsi="宋体" w:eastAsia="宋体" w:cs="Times New Roman"/>
                <w:sz w:val="21"/>
                <w:szCs w:val="21"/>
              </w:rPr>
            </w:pPr>
          </w:p>
        </w:tc>
        <w:tc>
          <w:tcPr>
            <w:tcW w:w="1417" w:type="dxa"/>
          </w:tcPr>
          <w:p>
            <w:pPr>
              <w:pStyle w:val="12"/>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2"/>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374" w:type="dxa"/>
            <w:vAlign w:val="center"/>
          </w:tcPr>
          <w:p>
            <w:pPr>
              <w:pStyle w:val="12"/>
              <w:spacing w:line="360" w:lineRule="auto"/>
              <w:rPr>
                <w:rFonts w:ascii="宋体" w:hAnsi="宋体" w:eastAsia="宋体" w:cs="Times New Roman"/>
                <w:sz w:val="21"/>
                <w:szCs w:val="21"/>
              </w:rPr>
            </w:pPr>
          </w:p>
        </w:tc>
        <w:tc>
          <w:tcPr>
            <w:tcW w:w="1518" w:type="dxa"/>
            <w:vAlign w:val="center"/>
          </w:tcPr>
          <w:p>
            <w:pPr>
              <w:pStyle w:val="12"/>
              <w:spacing w:line="360" w:lineRule="auto"/>
              <w:rPr>
                <w:rFonts w:ascii="宋体" w:hAnsi="宋体" w:eastAsia="宋体" w:cs="Times New Roman"/>
                <w:sz w:val="21"/>
                <w:szCs w:val="21"/>
              </w:rPr>
            </w:pPr>
          </w:p>
        </w:tc>
        <w:tc>
          <w:tcPr>
            <w:tcW w:w="1240" w:type="dxa"/>
          </w:tcPr>
          <w:p>
            <w:pPr>
              <w:pStyle w:val="12"/>
              <w:spacing w:line="360" w:lineRule="auto"/>
              <w:rPr>
                <w:rFonts w:ascii="宋体" w:hAnsi="宋体" w:eastAsia="宋体" w:cs="Times New Roman"/>
                <w:sz w:val="21"/>
                <w:szCs w:val="21"/>
              </w:rPr>
            </w:pPr>
          </w:p>
        </w:tc>
        <w:tc>
          <w:tcPr>
            <w:tcW w:w="1648" w:type="dxa"/>
          </w:tcPr>
          <w:p>
            <w:pPr>
              <w:pStyle w:val="12"/>
              <w:spacing w:line="360" w:lineRule="auto"/>
              <w:rPr>
                <w:rFonts w:ascii="宋体" w:hAnsi="宋体" w:eastAsia="宋体" w:cs="Times New Roman"/>
                <w:sz w:val="21"/>
                <w:szCs w:val="21"/>
              </w:rPr>
            </w:pPr>
          </w:p>
        </w:tc>
        <w:tc>
          <w:tcPr>
            <w:tcW w:w="1600" w:type="dxa"/>
          </w:tcPr>
          <w:p>
            <w:pPr>
              <w:pStyle w:val="12"/>
              <w:spacing w:line="360" w:lineRule="auto"/>
              <w:rPr>
                <w:rFonts w:ascii="宋体" w:hAnsi="宋体" w:eastAsia="宋体" w:cs="Times New Roman"/>
                <w:sz w:val="21"/>
                <w:szCs w:val="21"/>
              </w:rPr>
            </w:pPr>
          </w:p>
        </w:tc>
        <w:tc>
          <w:tcPr>
            <w:tcW w:w="1417" w:type="dxa"/>
          </w:tcPr>
          <w:p>
            <w:pPr>
              <w:pStyle w:val="12"/>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2"/>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374" w:type="dxa"/>
            <w:vAlign w:val="center"/>
          </w:tcPr>
          <w:p>
            <w:pPr>
              <w:pStyle w:val="12"/>
              <w:spacing w:line="360" w:lineRule="auto"/>
              <w:rPr>
                <w:rFonts w:ascii="宋体" w:hAnsi="宋体" w:eastAsia="宋体" w:cs="Times New Roman"/>
                <w:sz w:val="21"/>
                <w:szCs w:val="21"/>
              </w:rPr>
            </w:pPr>
          </w:p>
        </w:tc>
        <w:tc>
          <w:tcPr>
            <w:tcW w:w="1518" w:type="dxa"/>
            <w:vAlign w:val="center"/>
          </w:tcPr>
          <w:p>
            <w:pPr>
              <w:pStyle w:val="12"/>
              <w:spacing w:line="360" w:lineRule="auto"/>
              <w:rPr>
                <w:rFonts w:ascii="宋体" w:hAnsi="宋体" w:eastAsia="宋体" w:cs="Times New Roman"/>
                <w:sz w:val="21"/>
                <w:szCs w:val="21"/>
              </w:rPr>
            </w:pPr>
          </w:p>
        </w:tc>
        <w:tc>
          <w:tcPr>
            <w:tcW w:w="1240" w:type="dxa"/>
          </w:tcPr>
          <w:p>
            <w:pPr>
              <w:pStyle w:val="12"/>
              <w:spacing w:line="360" w:lineRule="auto"/>
              <w:rPr>
                <w:rFonts w:ascii="宋体" w:hAnsi="宋体" w:eastAsia="宋体" w:cs="Times New Roman"/>
                <w:sz w:val="21"/>
                <w:szCs w:val="21"/>
              </w:rPr>
            </w:pPr>
          </w:p>
        </w:tc>
        <w:tc>
          <w:tcPr>
            <w:tcW w:w="1648" w:type="dxa"/>
          </w:tcPr>
          <w:p>
            <w:pPr>
              <w:pStyle w:val="12"/>
              <w:spacing w:line="360" w:lineRule="auto"/>
              <w:rPr>
                <w:rFonts w:ascii="宋体" w:hAnsi="宋体" w:eastAsia="宋体" w:cs="Times New Roman"/>
                <w:sz w:val="21"/>
                <w:szCs w:val="21"/>
              </w:rPr>
            </w:pPr>
          </w:p>
        </w:tc>
        <w:tc>
          <w:tcPr>
            <w:tcW w:w="1600" w:type="dxa"/>
          </w:tcPr>
          <w:p>
            <w:pPr>
              <w:pStyle w:val="12"/>
              <w:spacing w:line="360" w:lineRule="auto"/>
              <w:rPr>
                <w:rFonts w:ascii="宋体" w:hAnsi="宋体" w:eastAsia="宋体" w:cs="Times New Roman"/>
                <w:sz w:val="21"/>
                <w:szCs w:val="21"/>
              </w:rPr>
            </w:pPr>
          </w:p>
        </w:tc>
        <w:tc>
          <w:tcPr>
            <w:tcW w:w="1417" w:type="dxa"/>
          </w:tcPr>
          <w:p>
            <w:pPr>
              <w:pStyle w:val="12"/>
              <w:spacing w:line="360" w:lineRule="auto"/>
              <w:rPr>
                <w:rFonts w:ascii="宋体" w:hAnsi="宋体" w:eastAsia="宋体" w:cs="Times New Roman"/>
                <w:sz w:val="21"/>
                <w:szCs w:val="21"/>
              </w:rPr>
            </w:pPr>
          </w:p>
        </w:tc>
      </w:tr>
    </w:tbl>
    <w:p>
      <w:pPr>
        <w:autoSpaceDE w:val="0"/>
        <w:autoSpaceDN w:val="0"/>
        <w:adjustRightInd w:val="0"/>
        <w:spacing w:line="480" w:lineRule="auto"/>
        <w:rPr>
          <w:rFonts w:ascii="宋体" w:hAnsi="宋体" w:cs="宋体"/>
          <w:szCs w:val="21"/>
          <w:lang w:val="zh-CN"/>
        </w:rPr>
      </w:pPr>
      <w:r>
        <w:rPr>
          <w:rFonts w:hint="eastAsia" w:ascii="宋体" w:hAnsi="宋体" w:cs="宋体"/>
          <w:szCs w:val="21"/>
          <w:lang w:val="zh-CN"/>
        </w:rPr>
        <w:t>供应商（公章）：</w:t>
      </w:r>
    </w:p>
    <w:p>
      <w:pPr>
        <w:snapToGrid w:val="0"/>
        <w:spacing w:line="500" w:lineRule="exact"/>
        <w:rPr>
          <w:rFonts w:ascii="宋体" w:hAnsi="宋体" w:cs="宋体"/>
          <w:szCs w:val="21"/>
          <w:lang w:val="zh-CN"/>
        </w:rPr>
      </w:pPr>
    </w:p>
    <w:p>
      <w:pPr>
        <w:spacing w:line="360" w:lineRule="auto"/>
        <w:rPr>
          <w:rFonts w:ascii="宋体" w:hAnsi="宋体"/>
          <w:b/>
          <w:bCs/>
          <w:sz w:val="36"/>
          <w:szCs w:val="36"/>
        </w:rPr>
      </w:pPr>
      <w:r>
        <w:rPr>
          <w:rFonts w:hint="eastAsia" w:ascii="宋体" w:hAnsi="宋体" w:cs="宋体"/>
          <w:szCs w:val="21"/>
          <w:lang w:val="zh-CN"/>
        </w:rPr>
        <w:t>说明：所投产品节能认证证书须附后。</w:t>
      </w:r>
    </w:p>
    <w:p>
      <w:pPr>
        <w:autoSpaceDE w:val="0"/>
        <w:autoSpaceDN w:val="0"/>
        <w:adjustRightInd w:val="0"/>
        <w:spacing w:line="360" w:lineRule="auto"/>
        <w:jc w:val="center"/>
        <w:outlineLvl w:val="0"/>
        <w:rPr>
          <w:rFonts w:ascii="宋体" w:hAnsi="宋体"/>
          <w:b/>
          <w:bCs/>
          <w:sz w:val="32"/>
          <w:szCs w:val="32"/>
        </w:rPr>
      </w:pPr>
    </w:p>
    <w:p>
      <w:pPr>
        <w:autoSpaceDE w:val="0"/>
        <w:autoSpaceDN w:val="0"/>
        <w:adjustRightInd w:val="0"/>
        <w:spacing w:line="360" w:lineRule="auto"/>
        <w:jc w:val="center"/>
        <w:outlineLvl w:val="0"/>
        <w:rPr>
          <w:rFonts w:ascii="宋体" w:hAnsi="宋体"/>
          <w:b/>
          <w:bCs/>
          <w:sz w:val="32"/>
          <w:szCs w:val="32"/>
        </w:rPr>
      </w:pPr>
    </w:p>
    <w:p>
      <w:pPr>
        <w:autoSpaceDE w:val="0"/>
        <w:autoSpaceDN w:val="0"/>
        <w:adjustRightInd w:val="0"/>
        <w:spacing w:line="360" w:lineRule="auto"/>
        <w:jc w:val="center"/>
        <w:outlineLvl w:val="0"/>
        <w:rPr>
          <w:rFonts w:ascii="宋体" w:hAnsi="宋体"/>
          <w:b/>
          <w:bCs/>
          <w:sz w:val="32"/>
          <w:szCs w:val="32"/>
        </w:rPr>
      </w:pPr>
    </w:p>
    <w:p>
      <w:pPr>
        <w:autoSpaceDE w:val="0"/>
        <w:autoSpaceDN w:val="0"/>
        <w:adjustRightInd w:val="0"/>
        <w:spacing w:line="360" w:lineRule="auto"/>
        <w:jc w:val="center"/>
        <w:outlineLvl w:val="0"/>
        <w:rPr>
          <w:rFonts w:ascii="宋体" w:hAnsi="宋体"/>
          <w:b/>
          <w:bCs/>
          <w:sz w:val="32"/>
          <w:szCs w:val="32"/>
        </w:rPr>
      </w:pPr>
    </w:p>
    <w:p>
      <w:pPr>
        <w:autoSpaceDE w:val="0"/>
        <w:autoSpaceDN w:val="0"/>
        <w:adjustRightInd w:val="0"/>
        <w:spacing w:line="360" w:lineRule="auto"/>
        <w:jc w:val="center"/>
        <w:outlineLvl w:val="0"/>
        <w:rPr>
          <w:rFonts w:ascii="宋体" w:hAnsi="宋体"/>
          <w:b/>
          <w:bCs/>
          <w:sz w:val="32"/>
          <w:szCs w:val="32"/>
        </w:rPr>
      </w:pPr>
    </w:p>
    <w:p>
      <w:pPr>
        <w:autoSpaceDE w:val="0"/>
        <w:autoSpaceDN w:val="0"/>
        <w:adjustRightInd w:val="0"/>
        <w:spacing w:line="360" w:lineRule="auto"/>
        <w:jc w:val="center"/>
        <w:outlineLvl w:val="0"/>
        <w:rPr>
          <w:rFonts w:ascii="宋体" w:hAnsi="宋体"/>
          <w:b/>
          <w:bCs/>
          <w:sz w:val="32"/>
          <w:szCs w:val="32"/>
        </w:rPr>
      </w:pPr>
    </w:p>
    <w:p>
      <w:pPr>
        <w:autoSpaceDE w:val="0"/>
        <w:autoSpaceDN w:val="0"/>
        <w:adjustRightInd w:val="0"/>
        <w:spacing w:line="360" w:lineRule="auto"/>
        <w:jc w:val="center"/>
        <w:outlineLvl w:val="0"/>
        <w:rPr>
          <w:rFonts w:ascii="宋体" w:hAnsi="宋体"/>
          <w:b/>
          <w:bCs/>
          <w:sz w:val="32"/>
          <w:szCs w:val="32"/>
        </w:rPr>
      </w:pPr>
    </w:p>
    <w:p>
      <w:pPr>
        <w:autoSpaceDE w:val="0"/>
        <w:autoSpaceDN w:val="0"/>
        <w:adjustRightInd w:val="0"/>
        <w:spacing w:line="360" w:lineRule="auto"/>
        <w:jc w:val="center"/>
        <w:outlineLvl w:val="0"/>
        <w:rPr>
          <w:rFonts w:ascii="宋体" w:hAnsi="宋体"/>
          <w:b/>
          <w:bCs/>
          <w:sz w:val="32"/>
          <w:szCs w:val="32"/>
        </w:rPr>
      </w:pPr>
    </w:p>
    <w:p>
      <w:pPr>
        <w:autoSpaceDE w:val="0"/>
        <w:autoSpaceDN w:val="0"/>
        <w:adjustRightInd w:val="0"/>
        <w:spacing w:line="360" w:lineRule="auto"/>
        <w:jc w:val="center"/>
        <w:outlineLvl w:val="0"/>
        <w:rPr>
          <w:rFonts w:ascii="宋体" w:hAnsi="宋体"/>
          <w:b/>
          <w:bCs/>
          <w:sz w:val="32"/>
          <w:szCs w:val="32"/>
        </w:rPr>
      </w:pPr>
    </w:p>
    <w:p>
      <w:pPr>
        <w:autoSpaceDE w:val="0"/>
        <w:autoSpaceDN w:val="0"/>
        <w:adjustRightInd w:val="0"/>
        <w:spacing w:line="360" w:lineRule="auto"/>
        <w:jc w:val="center"/>
        <w:outlineLvl w:val="0"/>
        <w:rPr>
          <w:rFonts w:ascii="宋体" w:hAnsi="宋体"/>
          <w:b/>
          <w:bCs/>
          <w:sz w:val="32"/>
          <w:szCs w:val="32"/>
        </w:rPr>
      </w:pPr>
    </w:p>
    <w:p>
      <w:pPr>
        <w:autoSpaceDE w:val="0"/>
        <w:autoSpaceDN w:val="0"/>
        <w:adjustRightInd w:val="0"/>
        <w:spacing w:line="360" w:lineRule="auto"/>
        <w:jc w:val="center"/>
        <w:outlineLvl w:val="0"/>
        <w:rPr>
          <w:rFonts w:ascii="宋体" w:hAnsi="宋体"/>
          <w:b/>
          <w:bCs/>
          <w:sz w:val="32"/>
          <w:szCs w:val="32"/>
        </w:rPr>
      </w:pPr>
    </w:p>
    <w:p>
      <w:pPr>
        <w:autoSpaceDE w:val="0"/>
        <w:autoSpaceDN w:val="0"/>
        <w:adjustRightInd w:val="0"/>
        <w:spacing w:line="360" w:lineRule="auto"/>
        <w:jc w:val="center"/>
        <w:outlineLvl w:val="0"/>
        <w:rPr>
          <w:rFonts w:ascii="宋体" w:hAnsi="宋体"/>
          <w:b/>
          <w:bCs/>
          <w:sz w:val="32"/>
          <w:szCs w:val="32"/>
        </w:rPr>
      </w:pPr>
      <w:r>
        <w:rPr>
          <w:rFonts w:hint="eastAsia" w:ascii="宋体" w:hAnsi="宋体"/>
          <w:b/>
          <w:bCs/>
          <w:sz w:val="32"/>
          <w:szCs w:val="32"/>
        </w:rPr>
        <w:t>4.8 “环境标志产品政府采购品目清单”优先采购产品情况</w:t>
      </w:r>
    </w:p>
    <w:p>
      <w:pPr>
        <w:autoSpaceDE w:val="0"/>
        <w:autoSpaceDN w:val="0"/>
        <w:adjustRightInd w:val="0"/>
        <w:spacing w:line="360" w:lineRule="auto"/>
        <w:jc w:val="center"/>
        <w:outlineLvl w:val="0"/>
        <w:rPr>
          <w:rFonts w:ascii="宋体" w:hAnsi="宋体"/>
          <w:b/>
          <w:bCs/>
          <w:sz w:val="28"/>
          <w:szCs w:val="28"/>
        </w:rPr>
      </w:pPr>
    </w:p>
    <w:p>
      <w:pPr>
        <w:spacing w:before="50" w:afterLines="50" w:line="360" w:lineRule="auto"/>
        <w:contextualSpacing/>
        <w:jc w:val="left"/>
        <w:rPr>
          <w:rFonts w:ascii="宋体" w:hAnsi="宋体"/>
          <w:szCs w:val="21"/>
        </w:rPr>
      </w:pPr>
      <w:r>
        <w:rPr>
          <w:rFonts w:hint="eastAsia" w:ascii="宋体" w:hAnsi="宋体"/>
          <w:szCs w:val="21"/>
        </w:rPr>
        <w:t>项目编号：</w:t>
      </w:r>
    </w:p>
    <w:p>
      <w:pPr>
        <w:tabs>
          <w:tab w:val="left" w:pos="1800"/>
          <w:tab w:val="left" w:pos="5580"/>
        </w:tabs>
        <w:spacing w:line="360" w:lineRule="auto"/>
        <w:rPr>
          <w:rFonts w:ascii="宋体" w:hAnsi="宋体"/>
          <w:szCs w:val="21"/>
        </w:rPr>
      </w:pPr>
      <w:r>
        <w:rPr>
          <w:rFonts w:hint="eastAsia" w:ascii="宋体" w:hAnsi="宋体"/>
          <w:szCs w:val="21"/>
        </w:rPr>
        <w:t>项目名称：</w:t>
      </w:r>
    </w:p>
    <w:p>
      <w:pPr>
        <w:tabs>
          <w:tab w:val="left" w:pos="1800"/>
          <w:tab w:val="left" w:pos="5580"/>
        </w:tabs>
        <w:spacing w:line="360" w:lineRule="auto"/>
        <w:rPr>
          <w:rFonts w:ascii="宋体" w:hAnsi="宋体"/>
          <w:szCs w:val="21"/>
        </w:rPr>
      </w:pPr>
    </w:p>
    <w:tbl>
      <w:tblPr>
        <w:tblStyle w:val="37"/>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374"/>
        <w:gridCol w:w="1518"/>
        <w:gridCol w:w="1240"/>
        <w:gridCol w:w="1648"/>
        <w:gridCol w:w="160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526" w:type="dxa"/>
            <w:shd w:val="clear" w:color="auto" w:fill="F2F2F2"/>
            <w:vAlign w:val="center"/>
          </w:tcPr>
          <w:p>
            <w:pPr>
              <w:pStyle w:val="12"/>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374" w:type="dxa"/>
            <w:shd w:val="clear" w:color="auto" w:fill="F2F2F2"/>
            <w:vAlign w:val="center"/>
          </w:tcPr>
          <w:p>
            <w:pPr>
              <w:pStyle w:val="12"/>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518" w:type="dxa"/>
            <w:shd w:val="clear" w:color="auto" w:fill="F2F2F2"/>
            <w:vAlign w:val="center"/>
          </w:tcPr>
          <w:p>
            <w:pPr>
              <w:pStyle w:val="12"/>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240" w:type="dxa"/>
            <w:shd w:val="clear" w:color="auto" w:fill="F2F2F2"/>
            <w:vAlign w:val="center"/>
          </w:tcPr>
          <w:p>
            <w:pPr>
              <w:pStyle w:val="12"/>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648" w:type="dxa"/>
            <w:shd w:val="clear" w:color="auto" w:fill="F2F2F2"/>
            <w:vAlign w:val="center"/>
          </w:tcPr>
          <w:p>
            <w:pPr>
              <w:pStyle w:val="12"/>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600" w:type="dxa"/>
            <w:shd w:val="clear" w:color="auto" w:fill="F2F2F2"/>
            <w:vAlign w:val="center"/>
          </w:tcPr>
          <w:p>
            <w:pPr>
              <w:pStyle w:val="12"/>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417" w:type="dxa"/>
            <w:shd w:val="clear" w:color="auto" w:fill="F2F2F2"/>
            <w:vAlign w:val="center"/>
          </w:tcPr>
          <w:p>
            <w:pPr>
              <w:pStyle w:val="12"/>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2"/>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374" w:type="dxa"/>
            <w:vAlign w:val="center"/>
          </w:tcPr>
          <w:p>
            <w:pPr>
              <w:pStyle w:val="12"/>
              <w:spacing w:line="360" w:lineRule="auto"/>
              <w:rPr>
                <w:rFonts w:ascii="宋体" w:hAnsi="宋体" w:eastAsia="宋体" w:cs="Times New Roman"/>
                <w:sz w:val="21"/>
                <w:szCs w:val="21"/>
              </w:rPr>
            </w:pPr>
          </w:p>
        </w:tc>
        <w:tc>
          <w:tcPr>
            <w:tcW w:w="1518" w:type="dxa"/>
            <w:vAlign w:val="center"/>
          </w:tcPr>
          <w:p>
            <w:pPr>
              <w:pStyle w:val="12"/>
              <w:spacing w:line="360" w:lineRule="auto"/>
              <w:rPr>
                <w:rFonts w:ascii="宋体" w:hAnsi="宋体" w:eastAsia="宋体" w:cs="Times New Roman"/>
                <w:sz w:val="21"/>
                <w:szCs w:val="21"/>
              </w:rPr>
            </w:pPr>
          </w:p>
        </w:tc>
        <w:tc>
          <w:tcPr>
            <w:tcW w:w="1240" w:type="dxa"/>
          </w:tcPr>
          <w:p>
            <w:pPr>
              <w:pStyle w:val="12"/>
              <w:spacing w:line="360" w:lineRule="auto"/>
              <w:rPr>
                <w:rFonts w:ascii="宋体" w:hAnsi="宋体" w:eastAsia="宋体" w:cs="Times New Roman"/>
                <w:sz w:val="21"/>
                <w:szCs w:val="21"/>
              </w:rPr>
            </w:pPr>
          </w:p>
        </w:tc>
        <w:tc>
          <w:tcPr>
            <w:tcW w:w="1648" w:type="dxa"/>
          </w:tcPr>
          <w:p>
            <w:pPr>
              <w:pStyle w:val="12"/>
              <w:spacing w:line="360" w:lineRule="auto"/>
              <w:rPr>
                <w:rFonts w:ascii="宋体" w:hAnsi="宋体" w:eastAsia="宋体" w:cs="Times New Roman"/>
                <w:sz w:val="21"/>
                <w:szCs w:val="21"/>
              </w:rPr>
            </w:pPr>
          </w:p>
        </w:tc>
        <w:tc>
          <w:tcPr>
            <w:tcW w:w="1600" w:type="dxa"/>
          </w:tcPr>
          <w:p>
            <w:pPr>
              <w:pStyle w:val="12"/>
              <w:spacing w:line="360" w:lineRule="auto"/>
              <w:rPr>
                <w:rFonts w:ascii="宋体" w:hAnsi="宋体" w:eastAsia="宋体" w:cs="Times New Roman"/>
                <w:sz w:val="21"/>
                <w:szCs w:val="21"/>
              </w:rPr>
            </w:pPr>
          </w:p>
        </w:tc>
        <w:tc>
          <w:tcPr>
            <w:tcW w:w="1417" w:type="dxa"/>
          </w:tcPr>
          <w:p>
            <w:pPr>
              <w:pStyle w:val="12"/>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2"/>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374" w:type="dxa"/>
            <w:vAlign w:val="center"/>
          </w:tcPr>
          <w:p>
            <w:pPr>
              <w:pStyle w:val="12"/>
              <w:spacing w:line="360" w:lineRule="auto"/>
              <w:rPr>
                <w:rFonts w:ascii="宋体" w:hAnsi="宋体" w:eastAsia="宋体" w:cs="Times New Roman"/>
                <w:sz w:val="21"/>
                <w:szCs w:val="21"/>
              </w:rPr>
            </w:pPr>
          </w:p>
        </w:tc>
        <w:tc>
          <w:tcPr>
            <w:tcW w:w="1518" w:type="dxa"/>
            <w:vAlign w:val="center"/>
          </w:tcPr>
          <w:p>
            <w:pPr>
              <w:pStyle w:val="12"/>
              <w:spacing w:line="360" w:lineRule="auto"/>
              <w:rPr>
                <w:rFonts w:ascii="宋体" w:hAnsi="宋体" w:eastAsia="宋体" w:cs="Times New Roman"/>
                <w:sz w:val="21"/>
                <w:szCs w:val="21"/>
              </w:rPr>
            </w:pPr>
          </w:p>
        </w:tc>
        <w:tc>
          <w:tcPr>
            <w:tcW w:w="1240" w:type="dxa"/>
          </w:tcPr>
          <w:p>
            <w:pPr>
              <w:pStyle w:val="12"/>
              <w:spacing w:line="360" w:lineRule="auto"/>
              <w:rPr>
                <w:rFonts w:ascii="宋体" w:hAnsi="宋体" w:eastAsia="宋体" w:cs="Times New Roman"/>
                <w:sz w:val="21"/>
                <w:szCs w:val="21"/>
              </w:rPr>
            </w:pPr>
          </w:p>
        </w:tc>
        <w:tc>
          <w:tcPr>
            <w:tcW w:w="1648" w:type="dxa"/>
          </w:tcPr>
          <w:p>
            <w:pPr>
              <w:pStyle w:val="12"/>
              <w:spacing w:line="360" w:lineRule="auto"/>
              <w:rPr>
                <w:rFonts w:ascii="宋体" w:hAnsi="宋体" w:eastAsia="宋体" w:cs="Times New Roman"/>
                <w:sz w:val="21"/>
                <w:szCs w:val="21"/>
              </w:rPr>
            </w:pPr>
          </w:p>
        </w:tc>
        <w:tc>
          <w:tcPr>
            <w:tcW w:w="1600" w:type="dxa"/>
          </w:tcPr>
          <w:p>
            <w:pPr>
              <w:pStyle w:val="12"/>
              <w:spacing w:line="360" w:lineRule="auto"/>
              <w:rPr>
                <w:rFonts w:ascii="宋体" w:hAnsi="宋体" w:eastAsia="宋体" w:cs="Times New Roman"/>
                <w:sz w:val="21"/>
                <w:szCs w:val="21"/>
              </w:rPr>
            </w:pPr>
          </w:p>
        </w:tc>
        <w:tc>
          <w:tcPr>
            <w:tcW w:w="1417" w:type="dxa"/>
          </w:tcPr>
          <w:p>
            <w:pPr>
              <w:pStyle w:val="12"/>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2"/>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374" w:type="dxa"/>
            <w:vAlign w:val="center"/>
          </w:tcPr>
          <w:p>
            <w:pPr>
              <w:pStyle w:val="12"/>
              <w:spacing w:line="360" w:lineRule="auto"/>
              <w:rPr>
                <w:rFonts w:ascii="宋体" w:hAnsi="宋体" w:eastAsia="宋体" w:cs="Times New Roman"/>
                <w:sz w:val="21"/>
                <w:szCs w:val="21"/>
              </w:rPr>
            </w:pPr>
          </w:p>
        </w:tc>
        <w:tc>
          <w:tcPr>
            <w:tcW w:w="1518" w:type="dxa"/>
            <w:vAlign w:val="center"/>
          </w:tcPr>
          <w:p>
            <w:pPr>
              <w:pStyle w:val="12"/>
              <w:spacing w:line="360" w:lineRule="auto"/>
              <w:rPr>
                <w:rFonts w:ascii="宋体" w:hAnsi="宋体" w:eastAsia="宋体" w:cs="Times New Roman"/>
                <w:sz w:val="21"/>
                <w:szCs w:val="21"/>
              </w:rPr>
            </w:pPr>
          </w:p>
        </w:tc>
        <w:tc>
          <w:tcPr>
            <w:tcW w:w="1240" w:type="dxa"/>
          </w:tcPr>
          <w:p>
            <w:pPr>
              <w:pStyle w:val="12"/>
              <w:spacing w:line="360" w:lineRule="auto"/>
              <w:rPr>
                <w:rFonts w:ascii="宋体" w:hAnsi="宋体" w:eastAsia="宋体" w:cs="Times New Roman"/>
                <w:sz w:val="21"/>
                <w:szCs w:val="21"/>
              </w:rPr>
            </w:pPr>
          </w:p>
        </w:tc>
        <w:tc>
          <w:tcPr>
            <w:tcW w:w="1648" w:type="dxa"/>
          </w:tcPr>
          <w:p>
            <w:pPr>
              <w:pStyle w:val="12"/>
              <w:spacing w:line="360" w:lineRule="auto"/>
              <w:rPr>
                <w:rFonts w:ascii="宋体" w:hAnsi="宋体" w:eastAsia="宋体" w:cs="Times New Roman"/>
                <w:sz w:val="21"/>
                <w:szCs w:val="21"/>
              </w:rPr>
            </w:pPr>
          </w:p>
        </w:tc>
        <w:tc>
          <w:tcPr>
            <w:tcW w:w="1600" w:type="dxa"/>
          </w:tcPr>
          <w:p>
            <w:pPr>
              <w:pStyle w:val="12"/>
              <w:spacing w:line="360" w:lineRule="auto"/>
              <w:rPr>
                <w:rFonts w:ascii="宋体" w:hAnsi="宋体" w:eastAsia="宋体" w:cs="Times New Roman"/>
                <w:sz w:val="21"/>
                <w:szCs w:val="21"/>
              </w:rPr>
            </w:pPr>
          </w:p>
        </w:tc>
        <w:tc>
          <w:tcPr>
            <w:tcW w:w="1417" w:type="dxa"/>
          </w:tcPr>
          <w:p>
            <w:pPr>
              <w:pStyle w:val="12"/>
              <w:spacing w:line="360" w:lineRule="auto"/>
              <w:rPr>
                <w:rFonts w:ascii="宋体" w:hAnsi="宋体" w:eastAsia="宋体" w:cs="Times New Roman"/>
                <w:sz w:val="21"/>
                <w:szCs w:val="21"/>
              </w:rPr>
            </w:pPr>
          </w:p>
        </w:tc>
      </w:tr>
    </w:tbl>
    <w:p>
      <w:pPr>
        <w:autoSpaceDE w:val="0"/>
        <w:autoSpaceDN w:val="0"/>
        <w:adjustRightInd w:val="0"/>
        <w:spacing w:line="480" w:lineRule="auto"/>
        <w:rPr>
          <w:rFonts w:ascii="宋体" w:hAnsi="宋体" w:cs="宋体"/>
          <w:szCs w:val="21"/>
          <w:lang w:val="zh-CN"/>
        </w:rPr>
      </w:pPr>
      <w:r>
        <w:rPr>
          <w:rFonts w:hint="eastAsia" w:ascii="宋体" w:hAnsi="宋体" w:cs="宋体"/>
          <w:szCs w:val="21"/>
          <w:lang w:val="zh-CN"/>
        </w:rPr>
        <w:t>供应商（公章）：</w:t>
      </w:r>
    </w:p>
    <w:p>
      <w:pPr>
        <w:snapToGrid w:val="0"/>
        <w:spacing w:line="500" w:lineRule="exact"/>
        <w:rPr>
          <w:rFonts w:ascii="宋体" w:hAnsi="宋体" w:cs="宋体"/>
          <w:szCs w:val="21"/>
          <w:lang w:val="zh-CN"/>
        </w:rPr>
      </w:pPr>
    </w:p>
    <w:p>
      <w:pPr>
        <w:ind w:left="630" w:hanging="630" w:hangingChars="300"/>
        <w:rPr>
          <w:rFonts w:ascii="宋体" w:hAnsi="宋体" w:cs="宋体"/>
          <w:szCs w:val="21"/>
          <w:lang w:val="zh-CN"/>
        </w:rPr>
      </w:pPr>
      <w:r>
        <w:rPr>
          <w:rFonts w:hint="eastAsia" w:ascii="宋体" w:hAnsi="宋体" w:cs="宋体"/>
          <w:szCs w:val="21"/>
          <w:lang w:val="zh-CN"/>
        </w:rPr>
        <w:t>说明：所投产品环境标志产品认证证书须附后。</w:t>
      </w: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rPr>
          <w:rFonts w:ascii="宋体" w:hAnsi="宋体"/>
          <w:b/>
          <w:bCs/>
          <w:sz w:val="36"/>
          <w:szCs w:val="36"/>
        </w:rPr>
      </w:pPr>
    </w:p>
    <w:p>
      <w:pPr>
        <w:numPr>
          <w:ilvl w:val="0"/>
          <w:numId w:val="12"/>
        </w:numPr>
        <w:autoSpaceDE w:val="0"/>
        <w:autoSpaceDN w:val="0"/>
        <w:adjustRightInd w:val="0"/>
        <w:spacing w:line="360" w:lineRule="auto"/>
        <w:ind w:right="-512" w:rightChars="-244"/>
        <w:jc w:val="center"/>
        <w:rPr>
          <w:rFonts w:ascii="宋体" w:hAnsi="宋体"/>
          <w:b/>
          <w:bCs/>
          <w:sz w:val="36"/>
          <w:szCs w:val="36"/>
        </w:rPr>
      </w:pPr>
      <w:r>
        <w:rPr>
          <w:rFonts w:hint="eastAsia" w:ascii="宋体" w:hAnsi="宋体"/>
          <w:b/>
          <w:bCs/>
          <w:sz w:val="36"/>
          <w:szCs w:val="36"/>
        </w:rPr>
        <w:t xml:space="preserve">主要标的信息提供资料（备用） </w:t>
      </w:r>
    </w:p>
    <w:tbl>
      <w:tblPr>
        <w:tblStyle w:val="38"/>
        <w:tblpPr w:leftFromText="180" w:rightFromText="180" w:vertAnchor="text" w:horzAnchor="page" w:tblpX="1111" w:tblpY="8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2514"/>
        <w:gridCol w:w="1642"/>
        <w:gridCol w:w="1642"/>
        <w:gridCol w:w="1643"/>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75" w:type="dxa"/>
            <w:vAlign w:val="center"/>
          </w:tcPr>
          <w:p>
            <w:pPr>
              <w:jc w:val="center"/>
              <w:rPr>
                <w:sz w:val="24"/>
                <w:szCs w:val="28"/>
              </w:rPr>
            </w:pPr>
            <w:r>
              <w:rPr>
                <w:rFonts w:hint="eastAsia"/>
                <w:sz w:val="24"/>
                <w:szCs w:val="28"/>
              </w:rPr>
              <w:t>序号</w:t>
            </w:r>
          </w:p>
        </w:tc>
        <w:tc>
          <w:tcPr>
            <w:tcW w:w="2545" w:type="dxa"/>
            <w:vAlign w:val="center"/>
          </w:tcPr>
          <w:p>
            <w:pPr>
              <w:jc w:val="center"/>
              <w:rPr>
                <w:sz w:val="24"/>
                <w:szCs w:val="28"/>
              </w:rPr>
            </w:pPr>
            <w:r>
              <w:rPr>
                <w:rFonts w:hint="eastAsia"/>
                <w:sz w:val="24"/>
                <w:szCs w:val="28"/>
              </w:rPr>
              <w:t>名称</w:t>
            </w:r>
          </w:p>
        </w:tc>
        <w:tc>
          <w:tcPr>
            <w:tcW w:w="1660" w:type="dxa"/>
            <w:vAlign w:val="center"/>
          </w:tcPr>
          <w:p>
            <w:pPr>
              <w:jc w:val="center"/>
              <w:rPr>
                <w:sz w:val="24"/>
                <w:szCs w:val="28"/>
              </w:rPr>
            </w:pPr>
            <w:r>
              <w:rPr>
                <w:rFonts w:hint="eastAsia"/>
                <w:sz w:val="24"/>
                <w:szCs w:val="28"/>
              </w:rPr>
              <w:t>服务范围</w:t>
            </w:r>
          </w:p>
        </w:tc>
        <w:tc>
          <w:tcPr>
            <w:tcW w:w="1660" w:type="dxa"/>
            <w:vAlign w:val="center"/>
          </w:tcPr>
          <w:p>
            <w:pPr>
              <w:jc w:val="center"/>
              <w:rPr>
                <w:sz w:val="24"/>
                <w:szCs w:val="28"/>
              </w:rPr>
            </w:pPr>
            <w:r>
              <w:rPr>
                <w:rFonts w:hint="eastAsia"/>
                <w:sz w:val="24"/>
                <w:szCs w:val="28"/>
              </w:rPr>
              <w:t>服务要求</w:t>
            </w:r>
          </w:p>
        </w:tc>
        <w:tc>
          <w:tcPr>
            <w:tcW w:w="1661" w:type="dxa"/>
            <w:vAlign w:val="center"/>
          </w:tcPr>
          <w:p>
            <w:pPr>
              <w:jc w:val="center"/>
              <w:rPr>
                <w:sz w:val="24"/>
                <w:szCs w:val="28"/>
              </w:rPr>
            </w:pPr>
            <w:r>
              <w:rPr>
                <w:rFonts w:hint="eastAsia"/>
                <w:sz w:val="24"/>
                <w:szCs w:val="28"/>
              </w:rPr>
              <w:t>服务时间</w:t>
            </w:r>
          </w:p>
        </w:tc>
        <w:tc>
          <w:tcPr>
            <w:tcW w:w="1661" w:type="dxa"/>
            <w:vAlign w:val="center"/>
          </w:tcPr>
          <w:p>
            <w:pPr>
              <w:jc w:val="center"/>
              <w:rPr>
                <w:sz w:val="24"/>
                <w:szCs w:val="28"/>
              </w:rPr>
            </w:pPr>
            <w:r>
              <w:rPr>
                <w:rFonts w:hint="eastAsia"/>
                <w:sz w:val="24"/>
                <w:szCs w:val="28"/>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75" w:type="dxa"/>
            <w:vAlign w:val="center"/>
          </w:tcPr>
          <w:p>
            <w:pPr>
              <w:pStyle w:val="35"/>
              <w:ind w:firstLine="0" w:firstLineChars="0"/>
              <w:jc w:val="center"/>
              <w:rPr>
                <w:rFonts w:hint="default"/>
              </w:rPr>
            </w:pPr>
            <w:r>
              <w:t>1</w:t>
            </w:r>
          </w:p>
        </w:tc>
        <w:tc>
          <w:tcPr>
            <w:tcW w:w="2545" w:type="dxa"/>
            <w:vAlign w:val="center"/>
          </w:tcPr>
          <w:p>
            <w:pPr>
              <w:pStyle w:val="35"/>
              <w:ind w:firstLine="0" w:firstLineChars="0"/>
              <w:jc w:val="center"/>
              <w:rPr>
                <w:rFonts w:hint="default"/>
              </w:rPr>
            </w:pPr>
          </w:p>
        </w:tc>
        <w:tc>
          <w:tcPr>
            <w:tcW w:w="1660" w:type="dxa"/>
            <w:vAlign w:val="center"/>
          </w:tcPr>
          <w:p>
            <w:pPr>
              <w:pStyle w:val="35"/>
              <w:ind w:firstLine="0" w:firstLineChars="0"/>
              <w:jc w:val="center"/>
              <w:rPr>
                <w:rFonts w:hint="default"/>
              </w:rPr>
            </w:pPr>
          </w:p>
        </w:tc>
        <w:tc>
          <w:tcPr>
            <w:tcW w:w="1660" w:type="dxa"/>
            <w:vAlign w:val="center"/>
          </w:tcPr>
          <w:p>
            <w:pPr>
              <w:pStyle w:val="35"/>
              <w:ind w:firstLine="0" w:firstLineChars="0"/>
              <w:jc w:val="center"/>
              <w:rPr>
                <w:rFonts w:hint="default"/>
              </w:rPr>
            </w:pPr>
          </w:p>
        </w:tc>
        <w:tc>
          <w:tcPr>
            <w:tcW w:w="1661" w:type="dxa"/>
            <w:vAlign w:val="center"/>
          </w:tcPr>
          <w:p>
            <w:pPr>
              <w:pStyle w:val="35"/>
              <w:ind w:firstLine="0" w:firstLineChars="0"/>
              <w:jc w:val="center"/>
              <w:rPr>
                <w:rFonts w:hint="default"/>
              </w:rPr>
            </w:pPr>
          </w:p>
        </w:tc>
        <w:tc>
          <w:tcPr>
            <w:tcW w:w="1661" w:type="dxa"/>
            <w:vAlign w:val="center"/>
          </w:tcPr>
          <w:p>
            <w:pPr>
              <w:pStyle w:val="35"/>
              <w:ind w:firstLine="0" w:firstLineChars="0"/>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75" w:type="dxa"/>
            <w:vAlign w:val="center"/>
          </w:tcPr>
          <w:p>
            <w:pPr>
              <w:pStyle w:val="35"/>
              <w:ind w:firstLine="0" w:firstLineChars="0"/>
              <w:jc w:val="center"/>
              <w:rPr>
                <w:rFonts w:hint="default"/>
              </w:rPr>
            </w:pPr>
            <w:r>
              <w:t>2</w:t>
            </w:r>
          </w:p>
        </w:tc>
        <w:tc>
          <w:tcPr>
            <w:tcW w:w="2545" w:type="dxa"/>
            <w:vAlign w:val="center"/>
          </w:tcPr>
          <w:p>
            <w:pPr>
              <w:pStyle w:val="35"/>
              <w:ind w:firstLine="0" w:firstLineChars="0"/>
              <w:jc w:val="center"/>
              <w:rPr>
                <w:rFonts w:hint="default"/>
              </w:rPr>
            </w:pPr>
          </w:p>
        </w:tc>
        <w:tc>
          <w:tcPr>
            <w:tcW w:w="1660" w:type="dxa"/>
            <w:vAlign w:val="center"/>
          </w:tcPr>
          <w:p>
            <w:pPr>
              <w:pStyle w:val="35"/>
              <w:ind w:firstLine="0" w:firstLineChars="0"/>
              <w:jc w:val="center"/>
              <w:rPr>
                <w:rFonts w:hint="default"/>
              </w:rPr>
            </w:pPr>
          </w:p>
        </w:tc>
        <w:tc>
          <w:tcPr>
            <w:tcW w:w="1660" w:type="dxa"/>
            <w:vAlign w:val="center"/>
          </w:tcPr>
          <w:p>
            <w:pPr>
              <w:pStyle w:val="35"/>
              <w:ind w:firstLine="0" w:firstLineChars="0"/>
              <w:jc w:val="center"/>
              <w:rPr>
                <w:rFonts w:hint="default"/>
              </w:rPr>
            </w:pPr>
          </w:p>
        </w:tc>
        <w:tc>
          <w:tcPr>
            <w:tcW w:w="1661" w:type="dxa"/>
            <w:vAlign w:val="center"/>
          </w:tcPr>
          <w:p>
            <w:pPr>
              <w:pStyle w:val="35"/>
              <w:ind w:firstLine="0" w:firstLineChars="0"/>
              <w:jc w:val="center"/>
              <w:rPr>
                <w:rFonts w:hint="default"/>
              </w:rPr>
            </w:pPr>
          </w:p>
        </w:tc>
        <w:tc>
          <w:tcPr>
            <w:tcW w:w="1661" w:type="dxa"/>
            <w:vAlign w:val="center"/>
          </w:tcPr>
          <w:p>
            <w:pPr>
              <w:pStyle w:val="35"/>
              <w:ind w:firstLine="0" w:firstLineChars="0"/>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75" w:type="dxa"/>
            <w:vAlign w:val="center"/>
          </w:tcPr>
          <w:p>
            <w:pPr>
              <w:pStyle w:val="35"/>
              <w:ind w:firstLine="0" w:firstLineChars="0"/>
              <w:jc w:val="center"/>
              <w:rPr>
                <w:rFonts w:hint="default"/>
              </w:rPr>
            </w:pPr>
            <w:r>
              <w:t>...</w:t>
            </w:r>
          </w:p>
        </w:tc>
        <w:tc>
          <w:tcPr>
            <w:tcW w:w="2545" w:type="dxa"/>
            <w:vAlign w:val="center"/>
          </w:tcPr>
          <w:p>
            <w:pPr>
              <w:pStyle w:val="35"/>
              <w:ind w:firstLine="0" w:firstLineChars="0"/>
              <w:jc w:val="center"/>
              <w:rPr>
                <w:rFonts w:hint="default"/>
              </w:rPr>
            </w:pPr>
          </w:p>
        </w:tc>
        <w:tc>
          <w:tcPr>
            <w:tcW w:w="1660" w:type="dxa"/>
            <w:vAlign w:val="center"/>
          </w:tcPr>
          <w:p>
            <w:pPr>
              <w:pStyle w:val="35"/>
              <w:ind w:firstLine="0" w:firstLineChars="0"/>
              <w:jc w:val="center"/>
              <w:rPr>
                <w:rFonts w:hint="default"/>
              </w:rPr>
            </w:pPr>
          </w:p>
        </w:tc>
        <w:tc>
          <w:tcPr>
            <w:tcW w:w="1660" w:type="dxa"/>
            <w:vAlign w:val="center"/>
          </w:tcPr>
          <w:p>
            <w:pPr>
              <w:pStyle w:val="35"/>
              <w:ind w:firstLine="0" w:firstLineChars="0"/>
              <w:jc w:val="center"/>
              <w:rPr>
                <w:rFonts w:hint="default"/>
              </w:rPr>
            </w:pPr>
          </w:p>
        </w:tc>
        <w:tc>
          <w:tcPr>
            <w:tcW w:w="1661" w:type="dxa"/>
            <w:vAlign w:val="center"/>
          </w:tcPr>
          <w:p>
            <w:pPr>
              <w:pStyle w:val="35"/>
              <w:ind w:firstLine="0" w:firstLineChars="0"/>
              <w:jc w:val="center"/>
              <w:rPr>
                <w:rFonts w:hint="default"/>
              </w:rPr>
            </w:pPr>
          </w:p>
        </w:tc>
        <w:tc>
          <w:tcPr>
            <w:tcW w:w="1661" w:type="dxa"/>
            <w:vAlign w:val="center"/>
          </w:tcPr>
          <w:p>
            <w:pPr>
              <w:pStyle w:val="35"/>
              <w:ind w:firstLine="0" w:firstLineChars="0"/>
              <w:jc w:val="center"/>
              <w:rPr>
                <w:rFonts w:hint="default"/>
              </w:rPr>
            </w:pPr>
          </w:p>
        </w:tc>
      </w:tr>
    </w:tbl>
    <w:p>
      <w:pPr>
        <w:pStyle w:val="35"/>
        <w:ind w:firstLine="0" w:firstLineChars="0"/>
        <w:rPr>
          <w:rFonts w:hint="default"/>
        </w:rPr>
      </w:pPr>
    </w:p>
    <w:p>
      <w:pPr>
        <w:autoSpaceDE w:val="0"/>
        <w:autoSpaceDN w:val="0"/>
        <w:adjustRightInd w:val="0"/>
        <w:spacing w:line="360" w:lineRule="auto"/>
        <w:ind w:right="-512" w:rightChars="-244"/>
        <w:jc w:val="left"/>
        <w:rPr>
          <w:rFonts w:ascii="宋体" w:hAnsi="宋体"/>
          <w:sz w:val="22"/>
        </w:rPr>
      </w:pPr>
      <w:r>
        <w:rPr>
          <w:rFonts w:hint="eastAsia" w:ascii="宋体" w:hAnsi="宋体"/>
          <w:sz w:val="22"/>
        </w:rPr>
        <w:t>说明：1、按照《财政部办公厅关于印发﹤政府采购公告和公示信息格式规范（2020年版）﹥》（财办库〔2020〕50号）要求，主要标的信息为中标公告公示内容。</w:t>
      </w:r>
    </w:p>
    <w:p>
      <w:pPr>
        <w:autoSpaceDE w:val="0"/>
        <w:autoSpaceDN w:val="0"/>
        <w:adjustRightInd w:val="0"/>
        <w:spacing w:line="360" w:lineRule="auto"/>
        <w:ind w:right="-512" w:rightChars="-244"/>
        <w:jc w:val="left"/>
        <w:rPr>
          <w:rFonts w:ascii="宋体" w:hAnsi="宋体"/>
          <w:b/>
          <w:bCs/>
          <w:sz w:val="36"/>
          <w:szCs w:val="36"/>
        </w:rPr>
      </w:pPr>
      <w:r>
        <w:rPr>
          <w:rFonts w:hint="eastAsia" w:ascii="宋体" w:hAnsi="宋体"/>
          <w:sz w:val="22"/>
        </w:rPr>
        <w:t>2、此表不涉及评标委员会评审内容。</w:t>
      </w:r>
    </w:p>
    <w:p>
      <w:pPr>
        <w:autoSpaceDE w:val="0"/>
        <w:autoSpaceDN w:val="0"/>
        <w:adjustRightInd w:val="0"/>
        <w:spacing w:line="360" w:lineRule="auto"/>
        <w:ind w:right="-512" w:rightChars="-244"/>
        <w:jc w:val="center"/>
        <w:rPr>
          <w:rFonts w:ascii="宋体" w:hAnsi="宋体"/>
          <w:b/>
          <w:bCs/>
          <w:sz w:val="36"/>
          <w:szCs w:val="36"/>
        </w:rPr>
      </w:pPr>
    </w:p>
    <w:p>
      <w:pPr>
        <w:autoSpaceDE w:val="0"/>
        <w:autoSpaceDN w:val="0"/>
        <w:adjustRightInd w:val="0"/>
        <w:spacing w:line="360" w:lineRule="auto"/>
        <w:ind w:right="-512" w:rightChars="-244"/>
        <w:jc w:val="center"/>
        <w:rPr>
          <w:rFonts w:ascii="宋体" w:hAnsi="宋体"/>
          <w:b/>
          <w:bCs/>
          <w:sz w:val="36"/>
          <w:szCs w:val="36"/>
        </w:rPr>
      </w:pPr>
    </w:p>
    <w:p>
      <w:pPr>
        <w:autoSpaceDE w:val="0"/>
        <w:autoSpaceDN w:val="0"/>
        <w:adjustRightInd w:val="0"/>
        <w:spacing w:line="360" w:lineRule="auto"/>
        <w:ind w:right="-512" w:rightChars="-244"/>
        <w:rPr>
          <w:rFonts w:ascii="宋体" w:hAnsi="宋体"/>
          <w:sz w:val="22"/>
        </w:rPr>
      </w:pPr>
      <w:r>
        <w:rPr>
          <w:rFonts w:hint="eastAsia" w:ascii="宋体" w:hAnsi="宋体" w:cs="宋体"/>
          <w:szCs w:val="21"/>
          <w:lang w:val="zh-CN"/>
        </w:rPr>
        <w:t>供应商</w:t>
      </w:r>
      <w:r>
        <w:rPr>
          <w:rFonts w:hint="eastAsia" w:ascii="宋体" w:hAnsi="宋体"/>
          <w:sz w:val="22"/>
        </w:rPr>
        <w:t>（并加盖公章）：</w:t>
      </w:r>
    </w:p>
    <w:p>
      <w:pPr>
        <w:autoSpaceDE w:val="0"/>
        <w:autoSpaceDN w:val="0"/>
        <w:adjustRightInd w:val="0"/>
        <w:spacing w:line="360" w:lineRule="auto"/>
        <w:ind w:right="-512" w:rightChars="-244"/>
        <w:jc w:val="center"/>
        <w:rPr>
          <w:rFonts w:ascii="宋体" w:hAnsi="宋体"/>
          <w:b/>
          <w:bCs/>
          <w:sz w:val="36"/>
          <w:szCs w:val="36"/>
        </w:rPr>
      </w:pPr>
    </w:p>
    <w:p>
      <w:pPr>
        <w:autoSpaceDE w:val="0"/>
        <w:autoSpaceDN w:val="0"/>
        <w:adjustRightInd w:val="0"/>
        <w:spacing w:line="360" w:lineRule="auto"/>
        <w:ind w:right="-512" w:rightChars="-244"/>
        <w:jc w:val="center"/>
        <w:rPr>
          <w:rFonts w:ascii="宋体" w:hAnsi="宋体"/>
          <w:b/>
          <w:bCs/>
          <w:sz w:val="36"/>
          <w:szCs w:val="36"/>
        </w:rPr>
      </w:pPr>
    </w:p>
    <w:p>
      <w:pPr>
        <w:autoSpaceDE w:val="0"/>
        <w:autoSpaceDN w:val="0"/>
        <w:adjustRightInd w:val="0"/>
        <w:spacing w:line="360" w:lineRule="auto"/>
        <w:ind w:right="-512" w:rightChars="-244"/>
        <w:jc w:val="center"/>
        <w:rPr>
          <w:rFonts w:ascii="宋体" w:hAnsi="宋体"/>
          <w:b/>
          <w:bCs/>
          <w:sz w:val="36"/>
          <w:szCs w:val="36"/>
        </w:rPr>
      </w:pPr>
    </w:p>
    <w:p>
      <w:pPr>
        <w:autoSpaceDE w:val="0"/>
        <w:autoSpaceDN w:val="0"/>
        <w:adjustRightInd w:val="0"/>
        <w:spacing w:line="360" w:lineRule="auto"/>
        <w:ind w:right="-512" w:rightChars="-244"/>
        <w:jc w:val="center"/>
        <w:rPr>
          <w:rFonts w:ascii="宋体" w:hAnsi="宋体"/>
          <w:b/>
          <w:bCs/>
          <w:sz w:val="36"/>
          <w:szCs w:val="36"/>
        </w:rPr>
      </w:pPr>
    </w:p>
    <w:p>
      <w:pPr>
        <w:autoSpaceDE w:val="0"/>
        <w:autoSpaceDN w:val="0"/>
        <w:adjustRightInd w:val="0"/>
        <w:spacing w:line="360" w:lineRule="auto"/>
        <w:ind w:right="-512" w:rightChars="-244"/>
        <w:jc w:val="center"/>
        <w:rPr>
          <w:rFonts w:ascii="宋体" w:hAnsi="宋体"/>
          <w:b/>
          <w:bCs/>
          <w:sz w:val="36"/>
          <w:szCs w:val="36"/>
        </w:rPr>
      </w:pPr>
    </w:p>
    <w:p>
      <w:pPr>
        <w:autoSpaceDE w:val="0"/>
        <w:autoSpaceDN w:val="0"/>
        <w:adjustRightInd w:val="0"/>
        <w:spacing w:line="360" w:lineRule="auto"/>
        <w:ind w:right="-512" w:rightChars="-244"/>
        <w:jc w:val="center"/>
        <w:rPr>
          <w:rFonts w:ascii="宋体" w:hAnsi="宋体"/>
          <w:b/>
          <w:bCs/>
          <w:sz w:val="36"/>
          <w:szCs w:val="36"/>
        </w:rPr>
      </w:pPr>
    </w:p>
    <w:p>
      <w:pPr>
        <w:autoSpaceDE w:val="0"/>
        <w:autoSpaceDN w:val="0"/>
        <w:adjustRightInd w:val="0"/>
        <w:spacing w:line="360" w:lineRule="auto"/>
        <w:ind w:right="-512" w:rightChars="-244"/>
        <w:jc w:val="center"/>
        <w:rPr>
          <w:rFonts w:ascii="宋体" w:hAnsi="宋体"/>
          <w:b/>
          <w:bCs/>
          <w:sz w:val="36"/>
          <w:szCs w:val="36"/>
        </w:rPr>
      </w:pPr>
    </w:p>
    <w:p>
      <w:pPr>
        <w:autoSpaceDE w:val="0"/>
        <w:autoSpaceDN w:val="0"/>
        <w:adjustRightInd w:val="0"/>
        <w:spacing w:line="360" w:lineRule="auto"/>
        <w:ind w:right="-512" w:rightChars="-244"/>
        <w:jc w:val="center"/>
        <w:rPr>
          <w:rFonts w:ascii="宋体" w:hAnsi="宋体"/>
          <w:b/>
          <w:bCs/>
          <w:sz w:val="36"/>
          <w:szCs w:val="36"/>
        </w:rPr>
      </w:pPr>
    </w:p>
    <w:p>
      <w:pPr>
        <w:autoSpaceDE w:val="0"/>
        <w:autoSpaceDN w:val="0"/>
        <w:adjustRightInd w:val="0"/>
        <w:spacing w:line="360" w:lineRule="auto"/>
        <w:ind w:right="-512" w:rightChars="-244"/>
        <w:jc w:val="center"/>
        <w:rPr>
          <w:rFonts w:ascii="宋体" w:hAnsi="宋体"/>
          <w:b/>
          <w:bCs/>
          <w:sz w:val="36"/>
          <w:szCs w:val="36"/>
        </w:rPr>
      </w:pPr>
    </w:p>
    <w:p>
      <w:pPr>
        <w:autoSpaceDE w:val="0"/>
        <w:autoSpaceDN w:val="0"/>
        <w:adjustRightInd w:val="0"/>
        <w:spacing w:line="360" w:lineRule="auto"/>
        <w:ind w:right="-512" w:rightChars="-244"/>
        <w:jc w:val="center"/>
        <w:rPr>
          <w:rFonts w:ascii="宋体" w:hAnsi="宋体"/>
          <w:b/>
          <w:bCs/>
          <w:sz w:val="36"/>
          <w:szCs w:val="36"/>
        </w:rPr>
      </w:pPr>
    </w:p>
    <w:p>
      <w:pPr>
        <w:autoSpaceDE w:val="0"/>
        <w:autoSpaceDN w:val="0"/>
        <w:adjustRightInd w:val="0"/>
        <w:spacing w:line="360" w:lineRule="auto"/>
        <w:ind w:right="-512" w:rightChars="-244"/>
        <w:jc w:val="center"/>
        <w:rPr>
          <w:rFonts w:ascii="宋体" w:hAnsi="宋体"/>
          <w:b/>
          <w:bCs/>
          <w:sz w:val="36"/>
          <w:szCs w:val="36"/>
        </w:rPr>
      </w:pPr>
    </w:p>
    <w:p>
      <w:pPr>
        <w:autoSpaceDE w:val="0"/>
        <w:autoSpaceDN w:val="0"/>
        <w:adjustRightInd w:val="0"/>
        <w:spacing w:line="360" w:lineRule="auto"/>
        <w:ind w:right="-512" w:rightChars="-244"/>
        <w:jc w:val="center"/>
        <w:rPr>
          <w:rFonts w:ascii="宋体" w:hAnsi="宋体"/>
          <w:b/>
          <w:bCs/>
          <w:sz w:val="36"/>
          <w:szCs w:val="36"/>
        </w:rPr>
      </w:pPr>
      <w:r>
        <w:rPr>
          <w:rFonts w:hint="eastAsia" w:ascii="宋体" w:hAnsi="宋体"/>
          <w:b/>
          <w:bCs/>
          <w:sz w:val="36"/>
          <w:szCs w:val="36"/>
        </w:rPr>
        <w:t>六、其他资料（若有）</w:t>
      </w:r>
    </w:p>
    <w:p>
      <w:pPr>
        <w:ind w:right="-512" w:rightChars="-244"/>
      </w:pPr>
    </w:p>
    <w:p>
      <w:pPr>
        <w:ind w:right="-512" w:rightChars="-244"/>
      </w:pPr>
    </w:p>
    <w:p>
      <w:pPr>
        <w:spacing w:line="360" w:lineRule="auto"/>
        <w:ind w:right="-512" w:rightChars="-244"/>
        <w:jc w:val="center"/>
        <w:rPr>
          <w:rFonts w:ascii="宋体" w:hAnsi="宋体"/>
          <w:b/>
          <w:bCs/>
          <w:sz w:val="28"/>
          <w:szCs w:val="28"/>
        </w:rPr>
      </w:pPr>
      <w:r>
        <w:rPr>
          <w:rFonts w:hint="eastAsia" w:ascii="宋体" w:hAnsi="宋体"/>
          <w:b/>
          <w:bCs/>
          <w:sz w:val="28"/>
          <w:szCs w:val="28"/>
        </w:rPr>
        <w:t>除磋商文件另有规定外，供应商认为需要提交的其他证明材料或资料加盖供应商</w:t>
      </w:r>
    </w:p>
    <w:p>
      <w:pPr>
        <w:spacing w:line="360" w:lineRule="auto"/>
        <w:ind w:right="-512" w:rightChars="-244"/>
        <w:jc w:val="center"/>
        <w:rPr>
          <w:rFonts w:ascii="宋体" w:hAnsi="宋体"/>
          <w:b/>
          <w:bCs/>
          <w:sz w:val="28"/>
          <w:szCs w:val="28"/>
        </w:rPr>
      </w:pPr>
      <w:r>
        <w:rPr>
          <w:rFonts w:hint="eastAsia" w:ascii="宋体" w:hAnsi="宋体"/>
          <w:b/>
          <w:bCs/>
          <w:sz w:val="28"/>
          <w:szCs w:val="28"/>
        </w:rPr>
        <w:t>的单位公章后应在此项下提交。</w:t>
      </w:r>
    </w:p>
    <w:sectPr>
      <w:pgSz w:w="11906" w:h="16838"/>
      <w:pgMar w:top="1134" w:right="1134" w:bottom="1134" w:left="1134" w:header="851" w:footer="992" w:gutter="0"/>
      <w:cols w:space="0" w:num="1"/>
      <w:titlePg/>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roman"/>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0" w:usb3="00000000" w:csb0="4002009F" w:csb1="DFD7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n7w8sBAACc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Syr&#10;1ZvsUB+gxsaHgK1puPND7p7ygMksfFDR5jdKIlhHf89Xf+WQiMgfrVfrdYUlgbX5gDjs8fMQIb2V&#10;3pIcNDTiBRZf+ek9pLF1bsnTnL/XxmCe18b9lUDMnGGZ+8gxR2nYDxPxvW/PqKfHu2+ow1WnxLxz&#10;aG1ekzmIc7Cfg2OI+tAhtWXhBeH2mJBE4ZYnjLDTYLy0om5asLwVf55L1+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bJ+8PLAQAAnAMAAA4AAAAAAAAAAQAgAAAAHgEAAGRycy9lMm9E&#10;b2MueG1sUEsFBgAAAAAGAAYAWQEAAFsFA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fldChar w:fldCharType="begin"/>
                          </w:r>
                          <w:r>
                            <w:instrText xml:space="preserve"> PAGE  \* MERGEFORMAT </w:instrText>
                          </w:r>
                          <w:r>
                            <w:fldChar w:fldCharType="separate"/>
                          </w:r>
                          <w:r>
                            <w:t>7</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Xl8HTLAQAAnAMAAA4AAAAAAAAAAQAgAAAAHgEAAGRycy9lMm9E&#10;b2MueG1sUEsFBgAAAAAGAAYAWQEAAFsFA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D131C"/>
    <w:multiLevelType w:val="singleLevel"/>
    <w:tmpl w:val="89CD131C"/>
    <w:lvl w:ilvl="0" w:tentative="0">
      <w:start w:val="1"/>
      <w:numFmt w:val="decimal"/>
      <w:suff w:val="nothing"/>
      <w:lvlText w:val="%1、"/>
      <w:lvlJc w:val="left"/>
    </w:lvl>
  </w:abstractNum>
  <w:abstractNum w:abstractNumId="1">
    <w:nsid w:val="9871F5FA"/>
    <w:multiLevelType w:val="singleLevel"/>
    <w:tmpl w:val="9871F5FA"/>
    <w:lvl w:ilvl="0" w:tentative="0">
      <w:start w:val="5"/>
      <w:numFmt w:val="decimal"/>
      <w:suff w:val="nothing"/>
      <w:lvlText w:val="%1、"/>
      <w:lvlJc w:val="left"/>
    </w:lvl>
  </w:abstractNum>
  <w:abstractNum w:abstractNumId="2">
    <w:nsid w:val="9C1329C5"/>
    <w:multiLevelType w:val="singleLevel"/>
    <w:tmpl w:val="9C1329C5"/>
    <w:lvl w:ilvl="0" w:tentative="0">
      <w:start w:val="5"/>
      <w:numFmt w:val="chineseCounting"/>
      <w:suff w:val="nothing"/>
      <w:lvlText w:val="%1、"/>
      <w:lvlJc w:val="left"/>
      <w:rPr>
        <w:rFonts w:hint="eastAsia"/>
      </w:rPr>
    </w:lvl>
  </w:abstractNum>
  <w:abstractNum w:abstractNumId="3">
    <w:nsid w:val="9FB27DE9"/>
    <w:multiLevelType w:val="singleLevel"/>
    <w:tmpl w:val="9FB27DE9"/>
    <w:lvl w:ilvl="0" w:tentative="0">
      <w:start w:val="1"/>
      <w:numFmt w:val="decimal"/>
      <w:suff w:val="nothing"/>
      <w:lvlText w:val="%1、"/>
      <w:lvlJc w:val="left"/>
    </w:lvl>
  </w:abstractNum>
  <w:abstractNum w:abstractNumId="4">
    <w:nsid w:val="B3058D91"/>
    <w:multiLevelType w:val="singleLevel"/>
    <w:tmpl w:val="B3058D91"/>
    <w:lvl w:ilvl="0" w:tentative="0">
      <w:start w:val="1"/>
      <w:numFmt w:val="chineseCounting"/>
      <w:suff w:val="nothing"/>
      <w:lvlText w:val="（%1）"/>
      <w:lvlJc w:val="left"/>
      <w:rPr>
        <w:rFonts w:hint="eastAsia"/>
      </w:rPr>
    </w:lvl>
  </w:abstractNum>
  <w:abstractNum w:abstractNumId="5">
    <w:nsid w:val="D4A7D948"/>
    <w:multiLevelType w:val="singleLevel"/>
    <w:tmpl w:val="D4A7D948"/>
    <w:lvl w:ilvl="0" w:tentative="0">
      <w:start w:val="1"/>
      <w:numFmt w:val="decimal"/>
      <w:suff w:val="space"/>
      <w:lvlText w:val="%1."/>
      <w:lvlJc w:val="left"/>
    </w:lvl>
  </w:abstractNum>
  <w:abstractNum w:abstractNumId="6">
    <w:nsid w:val="1AAC28D8"/>
    <w:multiLevelType w:val="singleLevel"/>
    <w:tmpl w:val="1AAC28D8"/>
    <w:lvl w:ilvl="0" w:tentative="0">
      <w:start w:val="1"/>
      <w:numFmt w:val="decimal"/>
      <w:suff w:val="nothing"/>
      <w:lvlText w:val="%1、"/>
      <w:lvlJc w:val="left"/>
    </w:lvl>
  </w:abstractNum>
  <w:abstractNum w:abstractNumId="7">
    <w:nsid w:val="53D70B92"/>
    <w:multiLevelType w:val="singleLevel"/>
    <w:tmpl w:val="53D70B92"/>
    <w:lvl w:ilvl="0" w:tentative="0">
      <w:start w:val="3"/>
      <w:numFmt w:val="chineseCounting"/>
      <w:suff w:val="nothing"/>
      <w:lvlText w:val="%1、"/>
      <w:lvlJc w:val="left"/>
    </w:lvl>
  </w:abstractNum>
  <w:abstractNum w:abstractNumId="8">
    <w:nsid w:val="53D71182"/>
    <w:multiLevelType w:val="singleLevel"/>
    <w:tmpl w:val="53D71182"/>
    <w:lvl w:ilvl="0" w:tentative="0">
      <w:start w:val="1"/>
      <w:numFmt w:val="decimal"/>
      <w:suff w:val="nothing"/>
      <w:lvlText w:val="（%1）"/>
      <w:lvlJc w:val="left"/>
    </w:lvl>
  </w:abstractNum>
  <w:abstractNum w:abstractNumId="9">
    <w:nsid w:val="59F817E8"/>
    <w:multiLevelType w:val="singleLevel"/>
    <w:tmpl w:val="59F817E8"/>
    <w:lvl w:ilvl="0" w:tentative="0">
      <w:start w:val="1"/>
      <w:numFmt w:val="chineseCounting"/>
      <w:pStyle w:val="127"/>
      <w:suff w:val="nothing"/>
      <w:lvlText w:val="%1、"/>
      <w:lvlJc w:val="left"/>
    </w:lvl>
  </w:abstractNum>
  <w:abstractNum w:abstractNumId="10">
    <w:nsid w:val="68F0CF0D"/>
    <w:multiLevelType w:val="singleLevel"/>
    <w:tmpl w:val="68F0CF0D"/>
    <w:lvl w:ilvl="0" w:tentative="0">
      <w:start w:val="1"/>
      <w:numFmt w:val="decimal"/>
      <w:suff w:val="nothing"/>
      <w:lvlText w:val="（%1）"/>
      <w:lvlJc w:val="left"/>
    </w:lvl>
  </w:abstractNum>
  <w:abstractNum w:abstractNumId="11">
    <w:nsid w:val="77A95FBF"/>
    <w:multiLevelType w:val="singleLevel"/>
    <w:tmpl w:val="77A95FBF"/>
    <w:lvl w:ilvl="0" w:tentative="0">
      <w:start w:val="1"/>
      <w:numFmt w:val="decimal"/>
      <w:suff w:val="nothing"/>
      <w:lvlText w:val="%1、"/>
      <w:lvlJc w:val="left"/>
    </w:lvl>
  </w:abstractNum>
  <w:num w:numId="1">
    <w:abstractNumId w:val="9"/>
  </w:num>
  <w:num w:numId="2">
    <w:abstractNumId w:val="1"/>
  </w:num>
  <w:num w:numId="3">
    <w:abstractNumId w:val="0"/>
  </w:num>
  <w:num w:numId="4">
    <w:abstractNumId w:val="11"/>
  </w:num>
  <w:num w:numId="5">
    <w:abstractNumId w:val="10"/>
  </w:num>
  <w:num w:numId="6">
    <w:abstractNumId w:val="7"/>
  </w:num>
  <w:num w:numId="7">
    <w:abstractNumId w:val="8"/>
  </w:num>
  <w:num w:numId="8">
    <w:abstractNumId w:val="4"/>
  </w:num>
  <w:num w:numId="9">
    <w:abstractNumId w:val="3"/>
  </w:num>
  <w:num w:numId="10">
    <w:abstractNumId w:val="5"/>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6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YTIxMzZlOTBkYWIzYTdkNWMwY2NmMDQzNDJjMjQifQ=="/>
  </w:docVars>
  <w:rsids>
    <w:rsidRoot w:val="00172A27"/>
    <w:rsid w:val="000002B2"/>
    <w:rsid w:val="000007F3"/>
    <w:rsid w:val="00001EB6"/>
    <w:rsid w:val="00003195"/>
    <w:rsid w:val="0000466B"/>
    <w:rsid w:val="00005961"/>
    <w:rsid w:val="00012B89"/>
    <w:rsid w:val="00013654"/>
    <w:rsid w:val="00016360"/>
    <w:rsid w:val="00016527"/>
    <w:rsid w:val="00023721"/>
    <w:rsid w:val="0002413C"/>
    <w:rsid w:val="00025485"/>
    <w:rsid w:val="000273CC"/>
    <w:rsid w:val="00032136"/>
    <w:rsid w:val="00040632"/>
    <w:rsid w:val="00041362"/>
    <w:rsid w:val="00042D38"/>
    <w:rsid w:val="0004457C"/>
    <w:rsid w:val="00045A83"/>
    <w:rsid w:val="00046855"/>
    <w:rsid w:val="00046B7B"/>
    <w:rsid w:val="0004708D"/>
    <w:rsid w:val="00047E39"/>
    <w:rsid w:val="0005044E"/>
    <w:rsid w:val="00050B73"/>
    <w:rsid w:val="000526DA"/>
    <w:rsid w:val="00052E7A"/>
    <w:rsid w:val="00052F41"/>
    <w:rsid w:val="0005431A"/>
    <w:rsid w:val="00054C22"/>
    <w:rsid w:val="000554F0"/>
    <w:rsid w:val="00055505"/>
    <w:rsid w:val="000568D1"/>
    <w:rsid w:val="00056A57"/>
    <w:rsid w:val="000607FF"/>
    <w:rsid w:val="00060FFA"/>
    <w:rsid w:val="00062BC3"/>
    <w:rsid w:val="00065538"/>
    <w:rsid w:val="00065B15"/>
    <w:rsid w:val="00067807"/>
    <w:rsid w:val="0007165D"/>
    <w:rsid w:val="00071E07"/>
    <w:rsid w:val="000735C0"/>
    <w:rsid w:val="00081D42"/>
    <w:rsid w:val="000820FA"/>
    <w:rsid w:val="00083168"/>
    <w:rsid w:val="000854B4"/>
    <w:rsid w:val="00085A4B"/>
    <w:rsid w:val="00086825"/>
    <w:rsid w:val="00086D04"/>
    <w:rsid w:val="00086E19"/>
    <w:rsid w:val="0008701E"/>
    <w:rsid w:val="000915C6"/>
    <w:rsid w:val="0009220C"/>
    <w:rsid w:val="00094D93"/>
    <w:rsid w:val="00095A2F"/>
    <w:rsid w:val="00096E52"/>
    <w:rsid w:val="000A0DA8"/>
    <w:rsid w:val="000A12D6"/>
    <w:rsid w:val="000A2DB4"/>
    <w:rsid w:val="000A3B4C"/>
    <w:rsid w:val="000A6413"/>
    <w:rsid w:val="000B3BDD"/>
    <w:rsid w:val="000B6D4D"/>
    <w:rsid w:val="000C0CD9"/>
    <w:rsid w:val="000C0D54"/>
    <w:rsid w:val="000C1DFC"/>
    <w:rsid w:val="000C1E4B"/>
    <w:rsid w:val="000C38B8"/>
    <w:rsid w:val="000C4234"/>
    <w:rsid w:val="000C4B12"/>
    <w:rsid w:val="000C4E20"/>
    <w:rsid w:val="000D043F"/>
    <w:rsid w:val="000D408D"/>
    <w:rsid w:val="000E1D71"/>
    <w:rsid w:val="000E2AC1"/>
    <w:rsid w:val="000E303E"/>
    <w:rsid w:val="000E685B"/>
    <w:rsid w:val="000E75D1"/>
    <w:rsid w:val="000E7C52"/>
    <w:rsid w:val="000F0444"/>
    <w:rsid w:val="000F35B2"/>
    <w:rsid w:val="00101BD6"/>
    <w:rsid w:val="00101F35"/>
    <w:rsid w:val="00103048"/>
    <w:rsid w:val="0010320D"/>
    <w:rsid w:val="001058AC"/>
    <w:rsid w:val="00111778"/>
    <w:rsid w:val="00111FCA"/>
    <w:rsid w:val="001169D4"/>
    <w:rsid w:val="00121F5A"/>
    <w:rsid w:val="001220FF"/>
    <w:rsid w:val="00126B47"/>
    <w:rsid w:val="001302E2"/>
    <w:rsid w:val="001306EC"/>
    <w:rsid w:val="00130758"/>
    <w:rsid w:val="00132C3C"/>
    <w:rsid w:val="00132C47"/>
    <w:rsid w:val="00134B3E"/>
    <w:rsid w:val="00137098"/>
    <w:rsid w:val="001461C0"/>
    <w:rsid w:val="00151323"/>
    <w:rsid w:val="001515DB"/>
    <w:rsid w:val="0015440B"/>
    <w:rsid w:val="00154514"/>
    <w:rsid w:val="00161B71"/>
    <w:rsid w:val="0016447C"/>
    <w:rsid w:val="00167276"/>
    <w:rsid w:val="00172A27"/>
    <w:rsid w:val="00172B4F"/>
    <w:rsid w:val="00173708"/>
    <w:rsid w:val="0017521A"/>
    <w:rsid w:val="00175F56"/>
    <w:rsid w:val="00176081"/>
    <w:rsid w:val="00176BEB"/>
    <w:rsid w:val="00176E8E"/>
    <w:rsid w:val="001825A2"/>
    <w:rsid w:val="001828E5"/>
    <w:rsid w:val="001837EB"/>
    <w:rsid w:val="001839A4"/>
    <w:rsid w:val="0019494D"/>
    <w:rsid w:val="00194CDC"/>
    <w:rsid w:val="00197E21"/>
    <w:rsid w:val="001A0061"/>
    <w:rsid w:val="001A04E7"/>
    <w:rsid w:val="001A2624"/>
    <w:rsid w:val="001A4D79"/>
    <w:rsid w:val="001A5B28"/>
    <w:rsid w:val="001A6518"/>
    <w:rsid w:val="001A7589"/>
    <w:rsid w:val="001A7B2E"/>
    <w:rsid w:val="001B15DC"/>
    <w:rsid w:val="001B3E36"/>
    <w:rsid w:val="001B44C4"/>
    <w:rsid w:val="001B5414"/>
    <w:rsid w:val="001C268A"/>
    <w:rsid w:val="001C2B38"/>
    <w:rsid w:val="001C53A1"/>
    <w:rsid w:val="001C627B"/>
    <w:rsid w:val="001D0304"/>
    <w:rsid w:val="001D20B4"/>
    <w:rsid w:val="001D3C6C"/>
    <w:rsid w:val="001D453E"/>
    <w:rsid w:val="001D65D8"/>
    <w:rsid w:val="001D6EEB"/>
    <w:rsid w:val="001D7C35"/>
    <w:rsid w:val="001D7F72"/>
    <w:rsid w:val="001E0692"/>
    <w:rsid w:val="001E18D8"/>
    <w:rsid w:val="001E2246"/>
    <w:rsid w:val="001E4127"/>
    <w:rsid w:val="001E4BA2"/>
    <w:rsid w:val="001F045E"/>
    <w:rsid w:val="001F177B"/>
    <w:rsid w:val="001F5FFB"/>
    <w:rsid w:val="001F74B9"/>
    <w:rsid w:val="001F7EA1"/>
    <w:rsid w:val="0020016A"/>
    <w:rsid w:val="0020160C"/>
    <w:rsid w:val="00205814"/>
    <w:rsid w:val="002068AE"/>
    <w:rsid w:val="00210992"/>
    <w:rsid w:val="002117B0"/>
    <w:rsid w:val="00212019"/>
    <w:rsid w:val="002127BF"/>
    <w:rsid w:val="0021311B"/>
    <w:rsid w:val="0021340C"/>
    <w:rsid w:val="0021573E"/>
    <w:rsid w:val="002164B6"/>
    <w:rsid w:val="002165F2"/>
    <w:rsid w:val="00216F22"/>
    <w:rsid w:val="00217548"/>
    <w:rsid w:val="00217E49"/>
    <w:rsid w:val="00221848"/>
    <w:rsid w:val="002249E0"/>
    <w:rsid w:val="0022549C"/>
    <w:rsid w:val="0022669C"/>
    <w:rsid w:val="0023462E"/>
    <w:rsid w:val="00234E91"/>
    <w:rsid w:val="00235DCE"/>
    <w:rsid w:val="00240EF4"/>
    <w:rsid w:val="00242F6D"/>
    <w:rsid w:val="002453AC"/>
    <w:rsid w:val="00245E0D"/>
    <w:rsid w:val="002501E2"/>
    <w:rsid w:val="002516B9"/>
    <w:rsid w:val="00253889"/>
    <w:rsid w:val="002543A3"/>
    <w:rsid w:val="0025481B"/>
    <w:rsid w:val="00254C9D"/>
    <w:rsid w:val="002558C0"/>
    <w:rsid w:val="002575FA"/>
    <w:rsid w:val="00257CEE"/>
    <w:rsid w:val="002608F9"/>
    <w:rsid w:val="00262014"/>
    <w:rsid w:val="0026508E"/>
    <w:rsid w:val="00267D97"/>
    <w:rsid w:val="00271384"/>
    <w:rsid w:val="00271D68"/>
    <w:rsid w:val="00272ABC"/>
    <w:rsid w:val="0027307E"/>
    <w:rsid w:val="002766D2"/>
    <w:rsid w:val="002769C4"/>
    <w:rsid w:val="00276E1F"/>
    <w:rsid w:val="002804A1"/>
    <w:rsid w:val="00280B9E"/>
    <w:rsid w:val="002828C7"/>
    <w:rsid w:val="002858DB"/>
    <w:rsid w:val="00287B0B"/>
    <w:rsid w:val="002A2749"/>
    <w:rsid w:val="002A59B4"/>
    <w:rsid w:val="002B3A1F"/>
    <w:rsid w:val="002C2D7F"/>
    <w:rsid w:val="002C31F3"/>
    <w:rsid w:val="002C4F43"/>
    <w:rsid w:val="002C5717"/>
    <w:rsid w:val="002C5A99"/>
    <w:rsid w:val="002C5E61"/>
    <w:rsid w:val="002C689C"/>
    <w:rsid w:val="002C70AD"/>
    <w:rsid w:val="002D051B"/>
    <w:rsid w:val="002D1813"/>
    <w:rsid w:val="002E21A8"/>
    <w:rsid w:val="002E6688"/>
    <w:rsid w:val="002E6EE1"/>
    <w:rsid w:val="002F014C"/>
    <w:rsid w:val="002F151A"/>
    <w:rsid w:val="002F2CAD"/>
    <w:rsid w:val="002F64AF"/>
    <w:rsid w:val="002F7028"/>
    <w:rsid w:val="002F72EC"/>
    <w:rsid w:val="00300C21"/>
    <w:rsid w:val="00301179"/>
    <w:rsid w:val="00303798"/>
    <w:rsid w:val="0030415A"/>
    <w:rsid w:val="003049A8"/>
    <w:rsid w:val="00307A95"/>
    <w:rsid w:val="00310E43"/>
    <w:rsid w:val="003133F2"/>
    <w:rsid w:val="003134FB"/>
    <w:rsid w:val="00313C40"/>
    <w:rsid w:val="0032064B"/>
    <w:rsid w:val="00320830"/>
    <w:rsid w:val="00320FD4"/>
    <w:rsid w:val="00323820"/>
    <w:rsid w:val="003253CB"/>
    <w:rsid w:val="00330261"/>
    <w:rsid w:val="00333A2A"/>
    <w:rsid w:val="003346E4"/>
    <w:rsid w:val="00334F37"/>
    <w:rsid w:val="00342C9D"/>
    <w:rsid w:val="00342CF7"/>
    <w:rsid w:val="00343BC0"/>
    <w:rsid w:val="003455C7"/>
    <w:rsid w:val="0034667B"/>
    <w:rsid w:val="0035245A"/>
    <w:rsid w:val="0035283D"/>
    <w:rsid w:val="00353DBA"/>
    <w:rsid w:val="00355266"/>
    <w:rsid w:val="003602AC"/>
    <w:rsid w:val="003603F5"/>
    <w:rsid w:val="003610AE"/>
    <w:rsid w:val="00361164"/>
    <w:rsid w:val="00361E20"/>
    <w:rsid w:val="00362E65"/>
    <w:rsid w:val="00365A70"/>
    <w:rsid w:val="003713C6"/>
    <w:rsid w:val="00376D7B"/>
    <w:rsid w:val="0037766F"/>
    <w:rsid w:val="00380D37"/>
    <w:rsid w:val="00382791"/>
    <w:rsid w:val="00382A2F"/>
    <w:rsid w:val="00382AB6"/>
    <w:rsid w:val="00384B9C"/>
    <w:rsid w:val="0038557B"/>
    <w:rsid w:val="003872CA"/>
    <w:rsid w:val="00390A16"/>
    <w:rsid w:val="00392C1B"/>
    <w:rsid w:val="0039317C"/>
    <w:rsid w:val="0039494E"/>
    <w:rsid w:val="003A2692"/>
    <w:rsid w:val="003A35C7"/>
    <w:rsid w:val="003A56FE"/>
    <w:rsid w:val="003A6632"/>
    <w:rsid w:val="003A6773"/>
    <w:rsid w:val="003B231B"/>
    <w:rsid w:val="003B5C64"/>
    <w:rsid w:val="003B5E52"/>
    <w:rsid w:val="003B5F76"/>
    <w:rsid w:val="003C5A3E"/>
    <w:rsid w:val="003C6050"/>
    <w:rsid w:val="003C7A27"/>
    <w:rsid w:val="003C7FD6"/>
    <w:rsid w:val="003D21B2"/>
    <w:rsid w:val="003D2523"/>
    <w:rsid w:val="003D4A32"/>
    <w:rsid w:val="003E094B"/>
    <w:rsid w:val="003E0A20"/>
    <w:rsid w:val="003E35DA"/>
    <w:rsid w:val="003E7D42"/>
    <w:rsid w:val="003F0275"/>
    <w:rsid w:val="003F0A11"/>
    <w:rsid w:val="003F21A7"/>
    <w:rsid w:val="003F6E4E"/>
    <w:rsid w:val="00400F19"/>
    <w:rsid w:val="004070BF"/>
    <w:rsid w:val="00412C1C"/>
    <w:rsid w:val="00412DB5"/>
    <w:rsid w:val="004137BE"/>
    <w:rsid w:val="00413CC9"/>
    <w:rsid w:val="00416976"/>
    <w:rsid w:val="004211F6"/>
    <w:rsid w:val="004228D2"/>
    <w:rsid w:val="00424DA6"/>
    <w:rsid w:val="004309C1"/>
    <w:rsid w:val="004371D1"/>
    <w:rsid w:val="00440913"/>
    <w:rsid w:val="00443CD3"/>
    <w:rsid w:val="00444470"/>
    <w:rsid w:val="004455D7"/>
    <w:rsid w:val="00446A50"/>
    <w:rsid w:val="00457882"/>
    <w:rsid w:val="004628FC"/>
    <w:rsid w:val="004643FF"/>
    <w:rsid w:val="00466C0C"/>
    <w:rsid w:val="00466DBB"/>
    <w:rsid w:val="004744E3"/>
    <w:rsid w:val="0047729B"/>
    <w:rsid w:val="00480DEB"/>
    <w:rsid w:val="0048295E"/>
    <w:rsid w:val="00483F22"/>
    <w:rsid w:val="0048652E"/>
    <w:rsid w:val="00486687"/>
    <w:rsid w:val="0048699D"/>
    <w:rsid w:val="00490108"/>
    <w:rsid w:val="00492EBA"/>
    <w:rsid w:val="00495643"/>
    <w:rsid w:val="004979E0"/>
    <w:rsid w:val="004A2B1F"/>
    <w:rsid w:val="004A3D4F"/>
    <w:rsid w:val="004A4A61"/>
    <w:rsid w:val="004A5BE6"/>
    <w:rsid w:val="004A60E8"/>
    <w:rsid w:val="004B13E1"/>
    <w:rsid w:val="004B3934"/>
    <w:rsid w:val="004B6966"/>
    <w:rsid w:val="004B7C02"/>
    <w:rsid w:val="004C0AFB"/>
    <w:rsid w:val="004C574C"/>
    <w:rsid w:val="004C5D3D"/>
    <w:rsid w:val="004D040A"/>
    <w:rsid w:val="004D07C7"/>
    <w:rsid w:val="004D2965"/>
    <w:rsid w:val="004D7A8F"/>
    <w:rsid w:val="004D7E4B"/>
    <w:rsid w:val="004E11A6"/>
    <w:rsid w:val="004E1797"/>
    <w:rsid w:val="004E55B8"/>
    <w:rsid w:val="004E5B13"/>
    <w:rsid w:val="004E6216"/>
    <w:rsid w:val="004F1173"/>
    <w:rsid w:val="00503FCB"/>
    <w:rsid w:val="00504860"/>
    <w:rsid w:val="00505520"/>
    <w:rsid w:val="00506676"/>
    <w:rsid w:val="00510BD8"/>
    <w:rsid w:val="0051197E"/>
    <w:rsid w:val="00511BC8"/>
    <w:rsid w:val="00512C0A"/>
    <w:rsid w:val="00515ABA"/>
    <w:rsid w:val="00515B1F"/>
    <w:rsid w:val="00515BC3"/>
    <w:rsid w:val="00517A7A"/>
    <w:rsid w:val="00517C3C"/>
    <w:rsid w:val="0052169D"/>
    <w:rsid w:val="00521C1A"/>
    <w:rsid w:val="0052201B"/>
    <w:rsid w:val="00522613"/>
    <w:rsid w:val="00530C84"/>
    <w:rsid w:val="00531106"/>
    <w:rsid w:val="0053145B"/>
    <w:rsid w:val="00533C28"/>
    <w:rsid w:val="00533D8E"/>
    <w:rsid w:val="00534C96"/>
    <w:rsid w:val="00535BC1"/>
    <w:rsid w:val="005427D4"/>
    <w:rsid w:val="00545007"/>
    <w:rsid w:val="00545F6D"/>
    <w:rsid w:val="00546838"/>
    <w:rsid w:val="00546C55"/>
    <w:rsid w:val="00546C5E"/>
    <w:rsid w:val="00550422"/>
    <w:rsid w:val="005516DF"/>
    <w:rsid w:val="00552776"/>
    <w:rsid w:val="0055562D"/>
    <w:rsid w:val="00555E7C"/>
    <w:rsid w:val="00557812"/>
    <w:rsid w:val="00564042"/>
    <w:rsid w:val="00570D07"/>
    <w:rsid w:val="005732EE"/>
    <w:rsid w:val="00573D69"/>
    <w:rsid w:val="0057429A"/>
    <w:rsid w:val="00582A91"/>
    <w:rsid w:val="00584779"/>
    <w:rsid w:val="00584F80"/>
    <w:rsid w:val="00586D91"/>
    <w:rsid w:val="005933E0"/>
    <w:rsid w:val="00594940"/>
    <w:rsid w:val="00595492"/>
    <w:rsid w:val="00597B8E"/>
    <w:rsid w:val="005A0A99"/>
    <w:rsid w:val="005A36BA"/>
    <w:rsid w:val="005A700F"/>
    <w:rsid w:val="005B258F"/>
    <w:rsid w:val="005B60C0"/>
    <w:rsid w:val="005B644A"/>
    <w:rsid w:val="005C193B"/>
    <w:rsid w:val="005C1F99"/>
    <w:rsid w:val="005C4402"/>
    <w:rsid w:val="005C5003"/>
    <w:rsid w:val="005C6E9B"/>
    <w:rsid w:val="005C74CE"/>
    <w:rsid w:val="005D16E4"/>
    <w:rsid w:val="005D16FB"/>
    <w:rsid w:val="005D4AEA"/>
    <w:rsid w:val="005E20A1"/>
    <w:rsid w:val="005E56C5"/>
    <w:rsid w:val="005E636E"/>
    <w:rsid w:val="005F0B65"/>
    <w:rsid w:val="005F1085"/>
    <w:rsid w:val="005F24E8"/>
    <w:rsid w:val="005F30E4"/>
    <w:rsid w:val="005F45F6"/>
    <w:rsid w:val="005F5CE6"/>
    <w:rsid w:val="005F6299"/>
    <w:rsid w:val="005F7183"/>
    <w:rsid w:val="0060005C"/>
    <w:rsid w:val="00604196"/>
    <w:rsid w:val="00604919"/>
    <w:rsid w:val="00604E59"/>
    <w:rsid w:val="0061236D"/>
    <w:rsid w:val="006162DE"/>
    <w:rsid w:val="0061693A"/>
    <w:rsid w:val="00620953"/>
    <w:rsid w:val="0062129D"/>
    <w:rsid w:val="00621E76"/>
    <w:rsid w:val="0062290A"/>
    <w:rsid w:val="00622E20"/>
    <w:rsid w:val="0062305F"/>
    <w:rsid w:val="00623967"/>
    <w:rsid w:val="00624040"/>
    <w:rsid w:val="0062430A"/>
    <w:rsid w:val="00625466"/>
    <w:rsid w:val="00626419"/>
    <w:rsid w:val="00630E9B"/>
    <w:rsid w:val="00631286"/>
    <w:rsid w:val="0063166A"/>
    <w:rsid w:val="00633576"/>
    <w:rsid w:val="006343D1"/>
    <w:rsid w:val="006344C0"/>
    <w:rsid w:val="00634770"/>
    <w:rsid w:val="00637DBB"/>
    <w:rsid w:val="0064131D"/>
    <w:rsid w:val="006417D6"/>
    <w:rsid w:val="00642158"/>
    <w:rsid w:val="00642BBC"/>
    <w:rsid w:val="0064473C"/>
    <w:rsid w:val="0064633F"/>
    <w:rsid w:val="00647521"/>
    <w:rsid w:val="00647A27"/>
    <w:rsid w:val="00651992"/>
    <w:rsid w:val="0065204F"/>
    <w:rsid w:val="0066519C"/>
    <w:rsid w:val="0066601A"/>
    <w:rsid w:val="006700D3"/>
    <w:rsid w:val="0067360D"/>
    <w:rsid w:val="00684240"/>
    <w:rsid w:val="00685071"/>
    <w:rsid w:val="006861DF"/>
    <w:rsid w:val="00686C32"/>
    <w:rsid w:val="0068782D"/>
    <w:rsid w:val="006946F5"/>
    <w:rsid w:val="00696B5B"/>
    <w:rsid w:val="006A035B"/>
    <w:rsid w:val="006A0C9F"/>
    <w:rsid w:val="006A12F4"/>
    <w:rsid w:val="006A4CC1"/>
    <w:rsid w:val="006B08D9"/>
    <w:rsid w:val="006B0EA1"/>
    <w:rsid w:val="006B2F1A"/>
    <w:rsid w:val="006B3065"/>
    <w:rsid w:val="006B3581"/>
    <w:rsid w:val="006B478F"/>
    <w:rsid w:val="006B6D16"/>
    <w:rsid w:val="006C3660"/>
    <w:rsid w:val="006C494D"/>
    <w:rsid w:val="006C56F2"/>
    <w:rsid w:val="006C7294"/>
    <w:rsid w:val="006D6ED5"/>
    <w:rsid w:val="006E02B0"/>
    <w:rsid w:val="006E2027"/>
    <w:rsid w:val="006E335E"/>
    <w:rsid w:val="006E4F63"/>
    <w:rsid w:val="006F12C9"/>
    <w:rsid w:val="006F22E2"/>
    <w:rsid w:val="006F4578"/>
    <w:rsid w:val="006F5E45"/>
    <w:rsid w:val="006F6222"/>
    <w:rsid w:val="00700004"/>
    <w:rsid w:val="007008FD"/>
    <w:rsid w:val="00701629"/>
    <w:rsid w:val="00701F7A"/>
    <w:rsid w:val="00702767"/>
    <w:rsid w:val="0070350F"/>
    <w:rsid w:val="00704F31"/>
    <w:rsid w:val="00707878"/>
    <w:rsid w:val="00707C43"/>
    <w:rsid w:val="00712EF0"/>
    <w:rsid w:val="007146E8"/>
    <w:rsid w:val="00716D3B"/>
    <w:rsid w:val="0071716D"/>
    <w:rsid w:val="00720D35"/>
    <w:rsid w:val="00720E9A"/>
    <w:rsid w:val="0072214B"/>
    <w:rsid w:val="00722B40"/>
    <w:rsid w:val="00726DA3"/>
    <w:rsid w:val="00731886"/>
    <w:rsid w:val="007321CC"/>
    <w:rsid w:val="007333C8"/>
    <w:rsid w:val="00733CAB"/>
    <w:rsid w:val="007360C6"/>
    <w:rsid w:val="00737366"/>
    <w:rsid w:val="007401F2"/>
    <w:rsid w:val="0074346E"/>
    <w:rsid w:val="007462E4"/>
    <w:rsid w:val="00746E6D"/>
    <w:rsid w:val="007514D8"/>
    <w:rsid w:val="00752FDA"/>
    <w:rsid w:val="007606BE"/>
    <w:rsid w:val="007608B5"/>
    <w:rsid w:val="00760DDE"/>
    <w:rsid w:val="007615CF"/>
    <w:rsid w:val="007638A9"/>
    <w:rsid w:val="00764EA3"/>
    <w:rsid w:val="00765433"/>
    <w:rsid w:val="007657AA"/>
    <w:rsid w:val="00766896"/>
    <w:rsid w:val="00775D4B"/>
    <w:rsid w:val="00775F5D"/>
    <w:rsid w:val="007820FF"/>
    <w:rsid w:val="007828E8"/>
    <w:rsid w:val="00782E52"/>
    <w:rsid w:val="0078620A"/>
    <w:rsid w:val="00795083"/>
    <w:rsid w:val="00796E1E"/>
    <w:rsid w:val="007A0F26"/>
    <w:rsid w:val="007A359C"/>
    <w:rsid w:val="007A43B8"/>
    <w:rsid w:val="007A442C"/>
    <w:rsid w:val="007A54B9"/>
    <w:rsid w:val="007B1CB6"/>
    <w:rsid w:val="007B433F"/>
    <w:rsid w:val="007B5B88"/>
    <w:rsid w:val="007C0246"/>
    <w:rsid w:val="007C170F"/>
    <w:rsid w:val="007C1E38"/>
    <w:rsid w:val="007C614F"/>
    <w:rsid w:val="007C6C81"/>
    <w:rsid w:val="007D004C"/>
    <w:rsid w:val="007D0844"/>
    <w:rsid w:val="007D2386"/>
    <w:rsid w:val="007D3C18"/>
    <w:rsid w:val="007D71DF"/>
    <w:rsid w:val="007E4AEA"/>
    <w:rsid w:val="007E6CC2"/>
    <w:rsid w:val="007F0CD5"/>
    <w:rsid w:val="007F14C0"/>
    <w:rsid w:val="007F1774"/>
    <w:rsid w:val="007F2001"/>
    <w:rsid w:val="007F4552"/>
    <w:rsid w:val="007F642A"/>
    <w:rsid w:val="007F7850"/>
    <w:rsid w:val="007F7E88"/>
    <w:rsid w:val="00800267"/>
    <w:rsid w:val="00800F2D"/>
    <w:rsid w:val="00801A63"/>
    <w:rsid w:val="00801D70"/>
    <w:rsid w:val="00803070"/>
    <w:rsid w:val="00804712"/>
    <w:rsid w:val="00804AC4"/>
    <w:rsid w:val="00805790"/>
    <w:rsid w:val="00806EF6"/>
    <w:rsid w:val="00807859"/>
    <w:rsid w:val="00807C03"/>
    <w:rsid w:val="00812DD3"/>
    <w:rsid w:val="00817CD3"/>
    <w:rsid w:val="008213AC"/>
    <w:rsid w:val="00822096"/>
    <w:rsid w:val="008267E4"/>
    <w:rsid w:val="00831C9A"/>
    <w:rsid w:val="0083423E"/>
    <w:rsid w:val="00835BEB"/>
    <w:rsid w:val="00835C8A"/>
    <w:rsid w:val="008363C8"/>
    <w:rsid w:val="008432AF"/>
    <w:rsid w:val="0084480C"/>
    <w:rsid w:val="008459B9"/>
    <w:rsid w:val="008478CD"/>
    <w:rsid w:val="00847A11"/>
    <w:rsid w:val="00855237"/>
    <w:rsid w:val="00857D79"/>
    <w:rsid w:val="00861123"/>
    <w:rsid w:val="00862F62"/>
    <w:rsid w:val="008677C4"/>
    <w:rsid w:val="00867D53"/>
    <w:rsid w:val="00872CD1"/>
    <w:rsid w:val="00874276"/>
    <w:rsid w:val="00875EF8"/>
    <w:rsid w:val="008831B3"/>
    <w:rsid w:val="0088672A"/>
    <w:rsid w:val="008909D4"/>
    <w:rsid w:val="00892811"/>
    <w:rsid w:val="00893187"/>
    <w:rsid w:val="00894193"/>
    <w:rsid w:val="00894E01"/>
    <w:rsid w:val="008A0E99"/>
    <w:rsid w:val="008A28A9"/>
    <w:rsid w:val="008B1C1F"/>
    <w:rsid w:val="008B2426"/>
    <w:rsid w:val="008B5928"/>
    <w:rsid w:val="008B5E8D"/>
    <w:rsid w:val="008C0E80"/>
    <w:rsid w:val="008C21B2"/>
    <w:rsid w:val="008C2B4F"/>
    <w:rsid w:val="008D0AD9"/>
    <w:rsid w:val="008E088F"/>
    <w:rsid w:val="008E0A65"/>
    <w:rsid w:val="008E3E96"/>
    <w:rsid w:val="008E5626"/>
    <w:rsid w:val="008E66C1"/>
    <w:rsid w:val="008F1271"/>
    <w:rsid w:val="008F2814"/>
    <w:rsid w:val="008F421D"/>
    <w:rsid w:val="008F5636"/>
    <w:rsid w:val="008F6859"/>
    <w:rsid w:val="008F6D06"/>
    <w:rsid w:val="008F7FDB"/>
    <w:rsid w:val="0090181B"/>
    <w:rsid w:val="0090214C"/>
    <w:rsid w:val="00902834"/>
    <w:rsid w:val="009066C6"/>
    <w:rsid w:val="00906F43"/>
    <w:rsid w:val="0090762D"/>
    <w:rsid w:val="009108A6"/>
    <w:rsid w:val="00910FE4"/>
    <w:rsid w:val="00911C4D"/>
    <w:rsid w:val="0091202C"/>
    <w:rsid w:val="00913105"/>
    <w:rsid w:val="0091380E"/>
    <w:rsid w:val="00917D4F"/>
    <w:rsid w:val="0092275E"/>
    <w:rsid w:val="00924A14"/>
    <w:rsid w:val="00931989"/>
    <w:rsid w:val="00932DFD"/>
    <w:rsid w:val="00934227"/>
    <w:rsid w:val="00937F2B"/>
    <w:rsid w:val="00942195"/>
    <w:rsid w:val="009460A8"/>
    <w:rsid w:val="009470AE"/>
    <w:rsid w:val="00950391"/>
    <w:rsid w:val="009503B7"/>
    <w:rsid w:val="00952075"/>
    <w:rsid w:val="009549B5"/>
    <w:rsid w:val="0095524D"/>
    <w:rsid w:val="00956BD9"/>
    <w:rsid w:val="00960C5A"/>
    <w:rsid w:val="00961856"/>
    <w:rsid w:val="00963325"/>
    <w:rsid w:val="0096576B"/>
    <w:rsid w:val="009661ED"/>
    <w:rsid w:val="00966983"/>
    <w:rsid w:val="00966B9E"/>
    <w:rsid w:val="00966E6F"/>
    <w:rsid w:val="009670EA"/>
    <w:rsid w:val="00967F1F"/>
    <w:rsid w:val="009724A0"/>
    <w:rsid w:val="00972956"/>
    <w:rsid w:val="00972BCB"/>
    <w:rsid w:val="00973621"/>
    <w:rsid w:val="00973CB9"/>
    <w:rsid w:val="009777DB"/>
    <w:rsid w:val="00982915"/>
    <w:rsid w:val="0098326B"/>
    <w:rsid w:val="0098357C"/>
    <w:rsid w:val="00986602"/>
    <w:rsid w:val="00986EC8"/>
    <w:rsid w:val="00987286"/>
    <w:rsid w:val="0099194C"/>
    <w:rsid w:val="00991EFB"/>
    <w:rsid w:val="009934E5"/>
    <w:rsid w:val="00994CD4"/>
    <w:rsid w:val="00995BCC"/>
    <w:rsid w:val="009A4BFA"/>
    <w:rsid w:val="009A7107"/>
    <w:rsid w:val="009B1F2A"/>
    <w:rsid w:val="009B7B6A"/>
    <w:rsid w:val="009B7C35"/>
    <w:rsid w:val="009C4D12"/>
    <w:rsid w:val="009C5238"/>
    <w:rsid w:val="009C5463"/>
    <w:rsid w:val="009C6C60"/>
    <w:rsid w:val="009C6F5F"/>
    <w:rsid w:val="009C7014"/>
    <w:rsid w:val="009C751A"/>
    <w:rsid w:val="009D087B"/>
    <w:rsid w:val="009D18C0"/>
    <w:rsid w:val="009D229D"/>
    <w:rsid w:val="009D3E99"/>
    <w:rsid w:val="009D4E8E"/>
    <w:rsid w:val="009D5792"/>
    <w:rsid w:val="009D7C34"/>
    <w:rsid w:val="009E4FDB"/>
    <w:rsid w:val="009E6DF4"/>
    <w:rsid w:val="009F45F5"/>
    <w:rsid w:val="009F562D"/>
    <w:rsid w:val="009F6D5E"/>
    <w:rsid w:val="00A01DF6"/>
    <w:rsid w:val="00A03352"/>
    <w:rsid w:val="00A03E93"/>
    <w:rsid w:val="00A04813"/>
    <w:rsid w:val="00A04E0A"/>
    <w:rsid w:val="00A10713"/>
    <w:rsid w:val="00A208DE"/>
    <w:rsid w:val="00A24B3E"/>
    <w:rsid w:val="00A277C0"/>
    <w:rsid w:val="00A34785"/>
    <w:rsid w:val="00A354AD"/>
    <w:rsid w:val="00A36C4E"/>
    <w:rsid w:val="00A37062"/>
    <w:rsid w:val="00A413FE"/>
    <w:rsid w:val="00A41DCE"/>
    <w:rsid w:val="00A52452"/>
    <w:rsid w:val="00A557D1"/>
    <w:rsid w:val="00A55C36"/>
    <w:rsid w:val="00A56B2A"/>
    <w:rsid w:val="00A56BCA"/>
    <w:rsid w:val="00A56C5A"/>
    <w:rsid w:val="00A600F3"/>
    <w:rsid w:val="00A6014F"/>
    <w:rsid w:val="00A601BE"/>
    <w:rsid w:val="00A63897"/>
    <w:rsid w:val="00A64B7A"/>
    <w:rsid w:val="00A64CEF"/>
    <w:rsid w:val="00A667D5"/>
    <w:rsid w:val="00A67806"/>
    <w:rsid w:val="00A750F2"/>
    <w:rsid w:val="00A8002A"/>
    <w:rsid w:val="00A8018D"/>
    <w:rsid w:val="00A80867"/>
    <w:rsid w:val="00A80B5B"/>
    <w:rsid w:val="00A83D95"/>
    <w:rsid w:val="00A83F35"/>
    <w:rsid w:val="00A83FDD"/>
    <w:rsid w:val="00A8414E"/>
    <w:rsid w:val="00A84D91"/>
    <w:rsid w:val="00A85AD3"/>
    <w:rsid w:val="00A90D31"/>
    <w:rsid w:val="00A92DBB"/>
    <w:rsid w:val="00A953AB"/>
    <w:rsid w:val="00AA22B9"/>
    <w:rsid w:val="00AA5240"/>
    <w:rsid w:val="00AA594B"/>
    <w:rsid w:val="00AA6111"/>
    <w:rsid w:val="00AB2414"/>
    <w:rsid w:val="00AB4D21"/>
    <w:rsid w:val="00AB70FF"/>
    <w:rsid w:val="00AC0317"/>
    <w:rsid w:val="00AC09AD"/>
    <w:rsid w:val="00AC255F"/>
    <w:rsid w:val="00AC333B"/>
    <w:rsid w:val="00AC3396"/>
    <w:rsid w:val="00AC50FC"/>
    <w:rsid w:val="00AD0C55"/>
    <w:rsid w:val="00AD1A61"/>
    <w:rsid w:val="00AD24F7"/>
    <w:rsid w:val="00AD2C4E"/>
    <w:rsid w:val="00AD3777"/>
    <w:rsid w:val="00AD5B0A"/>
    <w:rsid w:val="00AD5DDA"/>
    <w:rsid w:val="00AD771E"/>
    <w:rsid w:val="00AE136C"/>
    <w:rsid w:val="00AE1F4C"/>
    <w:rsid w:val="00AE47C3"/>
    <w:rsid w:val="00AF1299"/>
    <w:rsid w:val="00B011E3"/>
    <w:rsid w:val="00B02266"/>
    <w:rsid w:val="00B030AF"/>
    <w:rsid w:val="00B106D9"/>
    <w:rsid w:val="00B12D7C"/>
    <w:rsid w:val="00B1302D"/>
    <w:rsid w:val="00B14B2C"/>
    <w:rsid w:val="00B15FD9"/>
    <w:rsid w:val="00B211EA"/>
    <w:rsid w:val="00B2354E"/>
    <w:rsid w:val="00B2699B"/>
    <w:rsid w:val="00B34A06"/>
    <w:rsid w:val="00B35562"/>
    <w:rsid w:val="00B411FA"/>
    <w:rsid w:val="00B43555"/>
    <w:rsid w:val="00B4385B"/>
    <w:rsid w:val="00B44B98"/>
    <w:rsid w:val="00B4500B"/>
    <w:rsid w:val="00B467A8"/>
    <w:rsid w:val="00B47E40"/>
    <w:rsid w:val="00B5136C"/>
    <w:rsid w:val="00B51858"/>
    <w:rsid w:val="00B51915"/>
    <w:rsid w:val="00B55C85"/>
    <w:rsid w:val="00B57264"/>
    <w:rsid w:val="00B60445"/>
    <w:rsid w:val="00B60ECF"/>
    <w:rsid w:val="00B6173C"/>
    <w:rsid w:val="00B62F6A"/>
    <w:rsid w:val="00B6388D"/>
    <w:rsid w:val="00B64E1E"/>
    <w:rsid w:val="00B6570C"/>
    <w:rsid w:val="00B66101"/>
    <w:rsid w:val="00B67046"/>
    <w:rsid w:val="00B71F8F"/>
    <w:rsid w:val="00B76115"/>
    <w:rsid w:val="00B84DB8"/>
    <w:rsid w:val="00B86967"/>
    <w:rsid w:val="00B875EB"/>
    <w:rsid w:val="00B906F5"/>
    <w:rsid w:val="00B9170F"/>
    <w:rsid w:val="00B91861"/>
    <w:rsid w:val="00B91DE9"/>
    <w:rsid w:val="00B94558"/>
    <w:rsid w:val="00B95438"/>
    <w:rsid w:val="00BA2A02"/>
    <w:rsid w:val="00BA39E3"/>
    <w:rsid w:val="00BA4C6D"/>
    <w:rsid w:val="00BA4E86"/>
    <w:rsid w:val="00BA5E93"/>
    <w:rsid w:val="00BA5EBB"/>
    <w:rsid w:val="00BB0590"/>
    <w:rsid w:val="00BB2A43"/>
    <w:rsid w:val="00BB7470"/>
    <w:rsid w:val="00BB7EC4"/>
    <w:rsid w:val="00BC1581"/>
    <w:rsid w:val="00BC2109"/>
    <w:rsid w:val="00BC3BBD"/>
    <w:rsid w:val="00BC5842"/>
    <w:rsid w:val="00BC5ED9"/>
    <w:rsid w:val="00BD46B7"/>
    <w:rsid w:val="00BD500A"/>
    <w:rsid w:val="00BD66A7"/>
    <w:rsid w:val="00BE15F3"/>
    <w:rsid w:val="00BE2B49"/>
    <w:rsid w:val="00BE3911"/>
    <w:rsid w:val="00BE4DC6"/>
    <w:rsid w:val="00BE554E"/>
    <w:rsid w:val="00BE6FFF"/>
    <w:rsid w:val="00BF0249"/>
    <w:rsid w:val="00BF09ED"/>
    <w:rsid w:val="00BF0BF7"/>
    <w:rsid w:val="00BF3847"/>
    <w:rsid w:val="00BF3C37"/>
    <w:rsid w:val="00C002F7"/>
    <w:rsid w:val="00C02556"/>
    <w:rsid w:val="00C030A6"/>
    <w:rsid w:val="00C0352E"/>
    <w:rsid w:val="00C03717"/>
    <w:rsid w:val="00C050F4"/>
    <w:rsid w:val="00C05483"/>
    <w:rsid w:val="00C0575F"/>
    <w:rsid w:val="00C11199"/>
    <w:rsid w:val="00C11603"/>
    <w:rsid w:val="00C13EA5"/>
    <w:rsid w:val="00C144AB"/>
    <w:rsid w:val="00C17303"/>
    <w:rsid w:val="00C17AB5"/>
    <w:rsid w:val="00C22502"/>
    <w:rsid w:val="00C23675"/>
    <w:rsid w:val="00C257B6"/>
    <w:rsid w:val="00C25A40"/>
    <w:rsid w:val="00C25D37"/>
    <w:rsid w:val="00C2736B"/>
    <w:rsid w:val="00C30081"/>
    <w:rsid w:val="00C31DB8"/>
    <w:rsid w:val="00C33CC5"/>
    <w:rsid w:val="00C34C53"/>
    <w:rsid w:val="00C44C76"/>
    <w:rsid w:val="00C456B8"/>
    <w:rsid w:val="00C458B7"/>
    <w:rsid w:val="00C521EC"/>
    <w:rsid w:val="00C52B93"/>
    <w:rsid w:val="00C573D2"/>
    <w:rsid w:val="00C61421"/>
    <w:rsid w:val="00C663E4"/>
    <w:rsid w:val="00C73D5A"/>
    <w:rsid w:val="00C752DA"/>
    <w:rsid w:val="00C755B7"/>
    <w:rsid w:val="00C767E9"/>
    <w:rsid w:val="00C819B2"/>
    <w:rsid w:val="00C830B5"/>
    <w:rsid w:val="00C8401E"/>
    <w:rsid w:val="00C85713"/>
    <w:rsid w:val="00C857AB"/>
    <w:rsid w:val="00C86524"/>
    <w:rsid w:val="00C86620"/>
    <w:rsid w:val="00C86722"/>
    <w:rsid w:val="00C91140"/>
    <w:rsid w:val="00C9115E"/>
    <w:rsid w:val="00C95856"/>
    <w:rsid w:val="00C9594C"/>
    <w:rsid w:val="00C95981"/>
    <w:rsid w:val="00C968CC"/>
    <w:rsid w:val="00C9747D"/>
    <w:rsid w:val="00CA10D9"/>
    <w:rsid w:val="00CA2162"/>
    <w:rsid w:val="00CA2350"/>
    <w:rsid w:val="00CA3D97"/>
    <w:rsid w:val="00CA7CB7"/>
    <w:rsid w:val="00CB0A40"/>
    <w:rsid w:val="00CB101F"/>
    <w:rsid w:val="00CB3395"/>
    <w:rsid w:val="00CB3796"/>
    <w:rsid w:val="00CB6E69"/>
    <w:rsid w:val="00CC140E"/>
    <w:rsid w:val="00CE033C"/>
    <w:rsid w:val="00CE4414"/>
    <w:rsid w:val="00CE53C8"/>
    <w:rsid w:val="00CE54B0"/>
    <w:rsid w:val="00CE77CC"/>
    <w:rsid w:val="00CE7FF3"/>
    <w:rsid w:val="00CF0183"/>
    <w:rsid w:val="00CF25C1"/>
    <w:rsid w:val="00CF2E62"/>
    <w:rsid w:val="00CF4D89"/>
    <w:rsid w:val="00CF5529"/>
    <w:rsid w:val="00CF7401"/>
    <w:rsid w:val="00D01C27"/>
    <w:rsid w:val="00D023B6"/>
    <w:rsid w:val="00D059D0"/>
    <w:rsid w:val="00D0673A"/>
    <w:rsid w:val="00D11250"/>
    <w:rsid w:val="00D1316C"/>
    <w:rsid w:val="00D139D3"/>
    <w:rsid w:val="00D16BBB"/>
    <w:rsid w:val="00D17256"/>
    <w:rsid w:val="00D17281"/>
    <w:rsid w:val="00D21FD0"/>
    <w:rsid w:val="00D2229F"/>
    <w:rsid w:val="00D22433"/>
    <w:rsid w:val="00D23970"/>
    <w:rsid w:val="00D25B93"/>
    <w:rsid w:val="00D3625E"/>
    <w:rsid w:val="00D37370"/>
    <w:rsid w:val="00D41A51"/>
    <w:rsid w:val="00D42824"/>
    <w:rsid w:val="00D473D1"/>
    <w:rsid w:val="00D47953"/>
    <w:rsid w:val="00D52641"/>
    <w:rsid w:val="00D5282F"/>
    <w:rsid w:val="00D52ED6"/>
    <w:rsid w:val="00D547C6"/>
    <w:rsid w:val="00D56FA3"/>
    <w:rsid w:val="00D62153"/>
    <w:rsid w:val="00D62435"/>
    <w:rsid w:val="00D63FA4"/>
    <w:rsid w:val="00D679B7"/>
    <w:rsid w:val="00D704A9"/>
    <w:rsid w:val="00D7203C"/>
    <w:rsid w:val="00D72B7C"/>
    <w:rsid w:val="00D74B2C"/>
    <w:rsid w:val="00D8066C"/>
    <w:rsid w:val="00D8375A"/>
    <w:rsid w:val="00D84E7A"/>
    <w:rsid w:val="00D8578F"/>
    <w:rsid w:val="00D874BE"/>
    <w:rsid w:val="00D87BC6"/>
    <w:rsid w:val="00D87C70"/>
    <w:rsid w:val="00D90016"/>
    <w:rsid w:val="00D903CC"/>
    <w:rsid w:val="00D90F6B"/>
    <w:rsid w:val="00D93AF4"/>
    <w:rsid w:val="00D945BC"/>
    <w:rsid w:val="00D94E2C"/>
    <w:rsid w:val="00D9585D"/>
    <w:rsid w:val="00D95945"/>
    <w:rsid w:val="00D9772C"/>
    <w:rsid w:val="00DA0360"/>
    <w:rsid w:val="00DA6908"/>
    <w:rsid w:val="00DB182C"/>
    <w:rsid w:val="00DB3450"/>
    <w:rsid w:val="00DB3B0D"/>
    <w:rsid w:val="00DB5620"/>
    <w:rsid w:val="00DB672B"/>
    <w:rsid w:val="00DB6D49"/>
    <w:rsid w:val="00DC189A"/>
    <w:rsid w:val="00DC58B0"/>
    <w:rsid w:val="00DC5AA7"/>
    <w:rsid w:val="00DC6196"/>
    <w:rsid w:val="00DD1B9E"/>
    <w:rsid w:val="00DD3989"/>
    <w:rsid w:val="00DD63FF"/>
    <w:rsid w:val="00DD6C21"/>
    <w:rsid w:val="00DE18B8"/>
    <w:rsid w:val="00DE1D19"/>
    <w:rsid w:val="00DE4693"/>
    <w:rsid w:val="00DE52CF"/>
    <w:rsid w:val="00DE67DA"/>
    <w:rsid w:val="00DF20C0"/>
    <w:rsid w:val="00DF58B1"/>
    <w:rsid w:val="00E00455"/>
    <w:rsid w:val="00E02AB4"/>
    <w:rsid w:val="00E031D9"/>
    <w:rsid w:val="00E03FC2"/>
    <w:rsid w:val="00E10FB2"/>
    <w:rsid w:val="00E11863"/>
    <w:rsid w:val="00E16676"/>
    <w:rsid w:val="00E17B80"/>
    <w:rsid w:val="00E202B0"/>
    <w:rsid w:val="00E22389"/>
    <w:rsid w:val="00E2279D"/>
    <w:rsid w:val="00E2401D"/>
    <w:rsid w:val="00E25CED"/>
    <w:rsid w:val="00E26331"/>
    <w:rsid w:val="00E3444D"/>
    <w:rsid w:val="00E3638E"/>
    <w:rsid w:val="00E430FB"/>
    <w:rsid w:val="00E43E51"/>
    <w:rsid w:val="00E50EB2"/>
    <w:rsid w:val="00E534D3"/>
    <w:rsid w:val="00E538D7"/>
    <w:rsid w:val="00E5391D"/>
    <w:rsid w:val="00E53ED8"/>
    <w:rsid w:val="00E549EB"/>
    <w:rsid w:val="00E55B5A"/>
    <w:rsid w:val="00E561F5"/>
    <w:rsid w:val="00E607B8"/>
    <w:rsid w:val="00E62874"/>
    <w:rsid w:val="00E64323"/>
    <w:rsid w:val="00E645AB"/>
    <w:rsid w:val="00E64697"/>
    <w:rsid w:val="00E64EE5"/>
    <w:rsid w:val="00E7231C"/>
    <w:rsid w:val="00E73443"/>
    <w:rsid w:val="00E755D3"/>
    <w:rsid w:val="00E76581"/>
    <w:rsid w:val="00E76DFB"/>
    <w:rsid w:val="00E83359"/>
    <w:rsid w:val="00E843F8"/>
    <w:rsid w:val="00E84715"/>
    <w:rsid w:val="00E84C38"/>
    <w:rsid w:val="00E84DF9"/>
    <w:rsid w:val="00E85B57"/>
    <w:rsid w:val="00E91DDE"/>
    <w:rsid w:val="00E92904"/>
    <w:rsid w:val="00E94254"/>
    <w:rsid w:val="00E94740"/>
    <w:rsid w:val="00E95146"/>
    <w:rsid w:val="00E97190"/>
    <w:rsid w:val="00EA281C"/>
    <w:rsid w:val="00EA2B0A"/>
    <w:rsid w:val="00EA4FA5"/>
    <w:rsid w:val="00EA6590"/>
    <w:rsid w:val="00EA6E76"/>
    <w:rsid w:val="00EA7DB8"/>
    <w:rsid w:val="00EB0381"/>
    <w:rsid w:val="00EB0E53"/>
    <w:rsid w:val="00EB28C8"/>
    <w:rsid w:val="00EB3E67"/>
    <w:rsid w:val="00EB5507"/>
    <w:rsid w:val="00EB7053"/>
    <w:rsid w:val="00EC17EA"/>
    <w:rsid w:val="00EC71AD"/>
    <w:rsid w:val="00ED0BEE"/>
    <w:rsid w:val="00ED11DB"/>
    <w:rsid w:val="00ED3DA1"/>
    <w:rsid w:val="00ED417C"/>
    <w:rsid w:val="00ED675B"/>
    <w:rsid w:val="00ED6C22"/>
    <w:rsid w:val="00ED722C"/>
    <w:rsid w:val="00EE0362"/>
    <w:rsid w:val="00EE0BE8"/>
    <w:rsid w:val="00EE0C50"/>
    <w:rsid w:val="00EE1297"/>
    <w:rsid w:val="00EE270F"/>
    <w:rsid w:val="00EE4B26"/>
    <w:rsid w:val="00EE50EA"/>
    <w:rsid w:val="00EE5215"/>
    <w:rsid w:val="00EE6BEF"/>
    <w:rsid w:val="00EE7E14"/>
    <w:rsid w:val="00EF21E7"/>
    <w:rsid w:val="00EF42CD"/>
    <w:rsid w:val="00EF5C1E"/>
    <w:rsid w:val="00EF759C"/>
    <w:rsid w:val="00EF79F5"/>
    <w:rsid w:val="00EF7E61"/>
    <w:rsid w:val="00F0009C"/>
    <w:rsid w:val="00F03960"/>
    <w:rsid w:val="00F0468D"/>
    <w:rsid w:val="00F05CBC"/>
    <w:rsid w:val="00F06284"/>
    <w:rsid w:val="00F06655"/>
    <w:rsid w:val="00F071FF"/>
    <w:rsid w:val="00F101C0"/>
    <w:rsid w:val="00F10359"/>
    <w:rsid w:val="00F10DD8"/>
    <w:rsid w:val="00F117E1"/>
    <w:rsid w:val="00F1313F"/>
    <w:rsid w:val="00F1355F"/>
    <w:rsid w:val="00F1368E"/>
    <w:rsid w:val="00F14126"/>
    <w:rsid w:val="00F25B6F"/>
    <w:rsid w:val="00F30824"/>
    <w:rsid w:val="00F30B25"/>
    <w:rsid w:val="00F31A74"/>
    <w:rsid w:val="00F33510"/>
    <w:rsid w:val="00F33927"/>
    <w:rsid w:val="00F44C22"/>
    <w:rsid w:val="00F45209"/>
    <w:rsid w:val="00F46B1E"/>
    <w:rsid w:val="00F5085E"/>
    <w:rsid w:val="00F51162"/>
    <w:rsid w:val="00F51377"/>
    <w:rsid w:val="00F5344F"/>
    <w:rsid w:val="00F53659"/>
    <w:rsid w:val="00F53952"/>
    <w:rsid w:val="00F5452D"/>
    <w:rsid w:val="00F553E2"/>
    <w:rsid w:val="00F5578A"/>
    <w:rsid w:val="00F55CAC"/>
    <w:rsid w:val="00F5643E"/>
    <w:rsid w:val="00F605EF"/>
    <w:rsid w:val="00F64830"/>
    <w:rsid w:val="00F64967"/>
    <w:rsid w:val="00F6692F"/>
    <w:rsid w:val="00F74856"/>
    <w:rsid w:val="00F75A8F"/>
    <w:rsid w:val="00F75AA2"/>
    <w:rsid w:val="00F76661"/>
    <w:rsid w:val="00F77A48"/>
    <w:rsid w:val="00F8029A"/>
    <w:rsid w:val="00F81BA9"/>
    <w:rsid w:val="00F85274"/>
    <w:rsid w:val="00F85915"/>
    <w:rsid w:val="00F85C22"/>
    <w:rsid w:val="00F8610E"/>
    <w:rsid w:val="00F9183D"/>
    <w:rsid w:val="00F92DB7"/>
    <w:rsid w:val="00F92EEC"/>
    <w:rsid w:val="00F97542"/>
    <w:rsid w:val="00FA109B"/>
    <w:rsid w:val="00FA4254"/>
    <w:rsid w:val="00FA461C"/>
    <w:rsid w:val="00FA79CD"/>
    <w:rsid w:val="00FB065D"/>
    <w:rsid w:val="00FB1C47"/>
    <w:rsid w:val="00FB30E6"/>
    <w:rsid w:val="00FB5993"/>
    <w:rsid w:val="00FB5C9B"/>
    <w:rsid w:val="00FB78D2"/>
    <w:rsid w:val="00FC28F5"/>
    <w:rsid w:val="00FC2B1F"/>
    <w:rsid w:val="00FC5A8F"/>
    <w:rsid w:val="00FD3F25"/>
    <w:rsid w:val="00FD4834"/>
    <w:rsid w:val="00FD55CD"/>
    <w:rsid w:val="00FD600C"/>
    <w:rsid w:val="00FD71A7"/>
    <w:rsid w:val="00FE1EC6"/>
    <w:rsid w:val="00FE3FF6"/>
    <w:rsid w:val="00FE46BF"/>
    <w:rsid w:val="00FE4EE2"/>
    <w:rsid w:val="00FE7A2C"/>
    <w:rsid w:val="00FF110F"/>
    <w:rsid w:val="00FF221F"/>
    <w:rsid w:val="00FF35CF"/>
    <w:rsid w:val="00FF3E6E"/>
    <w:rsid w:val="00FF522B"/>
    <w:rsid w:val="00FF6F12"/>
    <w:rsid w:val="00FF7253"/>
    <w:rsid w:val="010B405F"/>
    <w:rsid w:val="010C37A2"/>
    <w:rsid w:val="011C7F47"/>
    <w:rsid w:val="012C2953"/>
    <w:rsid w:val="01826712"/>
    <w:rsid w:val="01977891"/>
    <w:rsid w:val="01BB1343"/>
    <w:rsid w:val="01CC65ED"/>
    <w:rsid w:val="01EC3E90"/>
    <w:rsid w:val="01EC5C3E"/>
    <w:rsid w:val="01FB40D3"/>
    <w:rsid w:val="020E1A81"/>
    <w:rsid w:val="02124727"/>
    <w:rsid w:val="021D1CB0"/>
    <w:rsid w:val="02264561"/>
    <w:rsid w:val="025F0B06"/>
    <w:rsid w:val="02637302"/>
    <w:rsid w:val="026D3223"/>
    <w:rsid w:val="026E2AF7"/>
    <w:rsid w:val="0283136C"/>
    <w:rsid w:val="02844CBE"/>
    <w:rsid w:val="028B36A9"/>
    <w:rsid w:val="02B14692"/>
    <w:rsid w:val="02B726F0"/>
    <w:rsid w:val="02D20733"/>
    <w:rsid w:val="02D66167"/>
    <w:rsid w:val="02DF1815"/>
    <w:rsid w:val="03200295"/>
    <w:rsid w:val="03243FFE"/>
    <w:rsid w:val="033124A2"/>
    <w:rsid w:val="038A574A"/>
    <w:rsid w:val="039A3C77"/>
    <w:rsid w:val="03A569EC"/>
    <w:rsid w:val="03B5077B"/>
    <w:rsid w:val="03B92498"/>
    <w:rsid w:val="03EE0393"/>
    <w:rsid w:val="03F248A9"/>
    <w:rsid w:val="03FF434E"/>
    <w:rsid w:val="04214406"/>
    <w:rsid w:val="043F6449"/>
    <w:rsid w:val="044E35C7"/>
    <w:rsid w:val="04B54A0D"/>
    <w:rsid w:val="04CE0634"/>
    <w:rsid w:val="04D4214A"/>
    <w:rsid w:val="04ED064B"/>
    <w:rsid w:val="04ED4C13"/>
    <w:rsid w:val="04F52FC7"/>
    <w:rsid w:val="050E411D"/>
    <w:rsid w:val="05352CCF"/>
    <w:rsid w:val="05542478"/>
    <w:rsid w:val="056B6E2D"/>
    <w:rsid w:val="058D24D1"/>
    <w:rsid w:val="058F525E"/>
    <w:rsid w:val="05942738"/>
    <w:rsid w:val="059A1024"/>
    <w:rsid w:val="06007F0A"/>
    <w:rsid w:val="06096508"/>
    <w:rsid w:val="06123B60"/>
    <w:rsid w:val="061B4D44"/>
    <w:rsid w:val="06222576"/>
    <w:rsid w:val="0639341C"/>
    <w:rsid w:val="06451DC1"/>
    <w:rsid w:val="06473B31"/>
    <w:rsid w:val="064A387B"/>
    <w:rsid w:val="064A5629"/>
    <w:rsid w:val="064C13A1"/>
    <w:rsid w:val="06A74078"/>
    <w:rsid w:val="06C61153"/>
    <w:rsid w:val="06CB6551"/>
    <w:rsid w:val="06D21151"/>
    <w:rsid w:val="06DA22D0"/>
    <w:rsid w:val="06E96BF0"/>
    <w:rsid w:val="06EC0678"/>
    <w:rsid w:val="06F20022"/>
    <w:rsid w:val="070457D8"/>
    <w:rsid w:val="071E1F77"/>
    <w:rsid w:val="071E365A"/>
    <w:rsid w:val="071F09A6"/>
    <w:rsid w:val="073064D9"/>
    <w:rsid w:val="07407BF6"/>
    <w:rsid w:val="077A356B"/>
    <w:rsid w:val="078801B7"/>
    <w:rsid w:val="07944DAE"/>
    <w:rsid w:val="07D9342B"/>
    <w:rsid w:val="0808754A"/>
    <w:rsid w:val="080B4C41"/>
    <w:rsid w:val="08134AB0"/>
    <w:rsid w:val="0815790E"/>
    <w:rsid w:val="08326375"/>
    <w:rsid w:val="08390815"/>
    <w:rsid w:val="08514A4D"/>
    <w:rsid w:val="08524215"/>
    <w:rsid w:val="086C1376"/>
    <w:rsid w:val="087761ED"/>
    <w:rsid w:val="08793FA4"/>
    <w:rsid w:val="08A52FEB"/>
    <w:rsid w:val="08AA50F1"/>
    <w:rsid w:val="08C97472"/>
    <w:rsid w:val="08D71D10"/>
    <w:rsid w:val="08DD4532"/>
    <w:rsid w:val="08EC53DD"/>
    <w:rsid w:val="08F33D56"/>
    <w:rsid w:val="091E09C2"/>
    <w:rsid w:val="09300B06"/>
    <w:rsid w:val="093068E9"/>
    <w:rsid w:val="09375B54"/>
    <w:rsid w:val="09426184"/>
    <w:rsid w:val="094F7D27"/>
    <w:rsid w:val="09572537"/>
    <w:rsid w:val="095D32EB"/>
    <w:rsid w:val="096E2339"/>
    <w:rsid w:val="09704A16"/>
    <w:rsid w:val="09B131EA"/>
    <w:rsid w:val="09B30AD0"/>
    <w:rsid w:val="09C15C02"/>
    <w:rsid w:val="09ED0610"/>
    <w:rsid w:val="0A02539C"/>
    <w:rsid w:val="0A053D41"/>
    <w:rsid w:val="0A1357D3"/>
    <w:rsid w:val="0A1C05E0"/>
    <w:rsid w:val="0A2D3298"/>
    <w:rsid w:val="0A375EC4"/>
    <w:rsid w:val="0A4D56E8"/>
    <w:rsid w:val="0A541866"/>
    <w:rsid w:val="0A5A3E8C"/>
    <w:rsid w:val="0A77618A"/>
    <w:rsid w:val="0A8530D4"/>
    <w:rsid w:val="0A9E7CF1"/>
    <w:rsid w:val="0AA31D59"/>
    <w:rsid w:val="0AF12355"/>
    <w:rsid w:val="0AF168EA"/>
    <w:rsid w:val="0B0B5B10"/>
    <w:rsid w:val="0B132EAB"/>
    <w:rsid w:val="0B293A5F"/>
    <w:rsid w:val="0B2D04DC"/>
    <w:rsid w:val="0B30303F"/>
    <w:rsid w:val="0B41524D"/>
    <w:rsid w:val="0B5F3925"/>
    <w:rsid w:val="0B7F42FD"/>
    <w:rsid w:val="0B996800"/>
    <w:rsid w:val="0BA63302"/>
    <w:rsid w:val="0BAC682A"/>
    <w:rsid w:val="0BB37078"/>
    <w:rsid w:val="0BE90451"/>
    <w:rsid w:val="0C1B46F8"/>
    <w:rsid w:val="0C1B75B7"/>
    <w:rsid w:val="0C1E10EA"/>
    <w:rsid w:val="0C230DF6"/>
    <w:rsid w:val="0C391B60"/>
    <w:rsid w:val="0C421761"/>
    <w:rsid w:val="0C430B50"/>
    <w:rsid w:val="0C454AC7"/>
    <w:rsid w:val="0C520A3A"/>
    <w:rsid w:val="0C6A07D3"/>
    <w:rsid w:val="0C6B4AD2"/>
    <w:rsid w:val="0CA05E1F"/>
    <w:rsid w:val="0CB40681"/>
    <w:rsid w:val="0CC94909"/>
    <w:rsid w:val="0CCD7EC4"/>
    <w:rsid w:val="0CDA7707"/>
    <w:rsid w:val="0CF956B3"/>
    <w:rsid w:val="0D153004"/>
    <w:rsid w:val="0D3B2579"/>
    <w:rsid w:val="0D3C2B42"/>
    <w:rsid w:val="0D441024"/>
    <w:rsid w:val="0D441E2F"/>
    <w:rsid w:val="0D4C612B"/>
    <w:rsid w:val="0D646B63"/>
    <w:rsid w:val="0D9378B6"/>
    <w:rsid w:val="0DA47D15"/>
    <w:rsid w:val="0DBA2EC3"/>
    <w:rsid w:val="0DC2143C"/>
    <w:rsid w:val="0DC91529"/>
    <w:rsid w:val="0DCB6F7B"/>
    <w:rsid w:val="0DDD276D"/>
    <w:rsid w:val="0DE93979"/>
    <w:rsid w:val="0DEE186B"/>
    <w:rsid w:val="0DF16862"/>
    <w:rsid w:val="0E0D7668"/>
    <w:rsid w:val="0E172295"/>
    <w:rsid w:val="0E29660B"/>
    <w:rsid w:val="0E35096D"/>
    <w:rsid w:val="0E4B63E2"/>
    <w:rsid w:val="0E5034D9"/>
    <w:rsid w:val="0E682AF0"/>
    <w:rsid w:val="0E7E5333"/>
    <w:rsid w:val="0E8D3373"/>
    <w:rsid w:val="0E9C6220"/>
    <w:rsid w:val="0EB94E74"/>
    <w:rsid w:val="0EDF0968"/>
    <w:rsid w:val="0F18193B"/>
    <w:rsid w:val="0F1F3AF7"/>
    <w:rsid w:val="0F4B48EC"/>
    <w:rsid w:val="0F4C41C0"/>
    <w:rsid w:val="0F5E754D"/>
    <w:rsid w:val="0F6E260D"/>
    <w:rsid w:val="0F9B296F"/>
    <w:rsid w:val="0FA75963"/>
    <w:rsid w:val="0FC24482"/>
    <w:rsid w:val="0FE35145"/>
    <w:rsid w:val="10475E42"/>
    <w:rsid w:val="105C0433"/>
    <w:rsid w:val="107812C8"/>
    <w:rsid w:val="10802373"/>
    <w:rsid w:val="10973B61"/>
    <w:rsid w:val="10B262A5"/>
    <w:rsid w:val="10CD3EDD"/>
    <w:rsid w:val="10DA3F08"/>
    <w:rsid w:val="11074842"/>
    <w:rsid w:val="110979A3"/>
    <w:rsid w:val="112A6783"/>
    <w:rsid w:val="112C24FB"/>
    <w:rsid w:val="11397C8E"/>
    <w:rsid w:val="1143447F"/>
    <w:rsid w:val="11667325"/>
    <w:rsid w:val="11765524"/>
    <w:rsid w:val="118155B2"/>
    <w:rsid w:val="118378BD"/>
    <w:rsid w:val="11943BFC"/>
    <w:rsid w:val="11A8215F"/>
    <w:rsid w:val="120D5529"/>
    <w:rsid w:val="121C256F"/>
    <w:rsid w:val="12495620"/>
    <w:rsid w:val="12527D3F"/>
    <w:rsid w:val="126A32DB"/>
    <w:rsid w:val="126D7419"/>
    <w:rsid w:val="12842AC7"/>
    <w:rsid w:val="128B4C60"/>
    <w:rsid w:val="12912C5F"/>
    <w:rsid w:val="129203DB"/>
    <w:rsid w:val="12B72298"/>
    <w:rsid w:val="12E447F3"/>
    <w:rsid w:val="12F6691D"/>
    <w:rsid w:val="131B6383"/>
    <w:rsid w:val="13311FEB"/>
    <w:rsid w:val="134A310C"/>
    <w:rsid w:val="13612A47"/>
    <w:rsid w:val="13734411"/>
    <w:rsid w:val="1376180B"/>
    <w:rsid w:val="13890704"/>
    <w:rsid w:val="138F41B1"/>
    <w:rsid w:val="13912AE9"/>
    <w:rsid w:val="13934889"/>
    <w:rsid w:val="1397559C"/>
    <w:rsid w:val="139A7BF0"/>
    <w:rsid w:val="13B80076"/>
    <w:rsid w:val="13E64BE3"/>
    <w:rsid w:val="13ED41C3"/>
    <w:rsid w:val="13F45919"/>
    <w:rsid w:val="14101C60"/>
    <w:rsid w:val="14121FE2"/>
    <w:rsid w:val="141B23B3"/>
    <w:rsid w:val="148443FC"/>
    <w:rsid w:val="14A45A4F"/>
    <w:rsid w:val="14AD4E8A"/>
    <w:rsid w:val="14B940A6"/>
    <w:rsid w:val="14DD6F28"/>
    <w:rsid w:val="14DE0A54"/>
    <w:rsid w:val="15052747"/>
    <w:rsid w:val="15080B89"/>
    <w:rsid w:val="150E63D8"/>
    <w:rsid w:val="15227E9D"/>
    <w:rsid w:val="15233C15"/>
    <w:rsid w:val="154C316C"/>
    <w:rsid w:val="15604521"/>
    <w:rsid w:val="158D5B58"/>
    <w:rsid w:val="159D5775"/>
    <w:rsid w:val="15A43DFF"/>
    <w:rsid w:val="15B669CC"/>
    <w:rsid w:val="15D05B4B"/>
    <w:rsid w:val="15E65838"/>
    <w:rsid w:val="15FA4976"/>
    <w:rsid w:val="16177C04"/>
    <w:rsid w:val="162A43A3"/>
    <w:rsid w:val="164A333C"/>
    <w:rsid w:val="164E69C7"/>
    <w:rsid w:val="165C73DE"/>
    <w:rsid w:val="165D4F05"/>
    <w:rsid w:val="1662463C"/>
    <w:rsid w:val="167F2107"/>
    <w:rsid w:val="16D61EFC"/>
    <w:rsid w:val="16DB0202"/>
    <w:rsid w:val="16E00024"/>
    <w:rsid w:val="16ED58C7"/>
    <w:rsid w:val="170A508C"/>
    <w:rsid w:val="174F484D"/>
    <w:rsid w:val="17625627"/>
    <w:rsid w:val="17740758"/>
    <w:rsid w:val="17C90AA4"/>
    <w:rsid w:val="17D411F6"/>
    <w:rsid w:val="17DE3E23"/>
    <w:rsid w:val="17F06282"/>
    <w:rsid w:val="17F673BF"/>
    <w:rsid w:val="17FF7E4E"/>
    <w:rsid w:val="18003D99"/>
    <w:rsid w:val="181D2588"/>
    <w:rsid w:val="18410FF6"/>
    <w:rsid w:val="18444FB3"/>
    <w:rsid w:val="18457731"/>
    <w:rsid w:val="184A3267"/>
    <w:rsid w:val="18593D82"/>
    <w:rsid w:val="1869193F"/>
    <w:rsid w:val="186E6D83"/>
    <w:rsid w:val="18822A00"/>
    <w:rsid w:val="18A230A3"/>
    <w:rsid w:val="18A54590"/>
    <w:rsid w:val="18D3325C"/>
    <w:rsid w:val="18D54027"/>
    <w:rsid w:val="18FE652B"/>
    <w:rsid w:val="1908017B"/>
    <w:rsid w:val="19680B28"/>
    <w:rsid w:val="196B7938"/>
    <w:rsid w:val="19874772"/>
    <w:rsid w:val="199B1FCC"/>
    <w:rsid w:val="19EA1496"/>
    <w:rsid w:val="19F47A5C"/>
    <w:rsid w:val="1A1324AA"/>
    <w:rsid w:val="1A3C41EC"/>
    <w:rsid w:val="1A412EA2"/>
    <w:rsid w:val="1A562397"/>
    <w:rsid w:val="1A734CF7"/>
    <w:rsid w:val="1A806F58"/>
    <w:rsid w:val="1A822B44"/>
    <w:rsid w:val="1A8E1B30"/>
    <w:rsid w:val="1AA03612"/>
    <w:rsid w:val="1ACF4F4E"/>
    <w:rsid w:val="1AF42A75"/>
    <w:rsid w:val="1B1253D4"/>
    <w:rsid w:val="1B1F0F5D"/>
    <w:rsid w:val="1B2B5AD2"/>
    <w:rsid w:val="1B4A3CA9"/>
    <w:rsid w:val="1B5A015F"/>
    <w:rsid w:val="1B724FAE"/>
    <w:rsid w:val="1B75684C"/>
    <w:rsid w:val="1B8F3DB2"/>
    <w:rsid w:val="1B9E617B"/>
    <w:rsid w:val="1BB0004C"/>
    <w:rsid w:val="1BB84D85"/>
    <w:rsid w:val="1BB90559"/>
    <w:rsid w:val="1BE52C27"/>
    <w:rsid w:val="1C0C5403"/>
    <w:rsid w:val="1C395ACC"/>
    <w:rsid w:val="1C5B3C94"/>
    <w:rsid w:val="1C7134B8"/>
    <w:rsid w:val="1C9B0E64"/>
    <w:rsid w:val="1CAB3149"/>
    <w:rsid w:val="1CAC2666"/>
    <w:rsid w:val="1CAC44F0"/>
    <w:rsid w:val="1CC2072C"/>
    <w:rsid w:val="1CF2284B"/>
    <w:rsid w:val="1CF7370A"/>
    <w:rsid w:val="1D007F39"/>
    <w:rsid w:val="1D1E737A"/>
    <w:rsid w:val="1D4209B0"/>
    <w:rsid w:val="1D4A4435"/>
    <w:rsid w:val="1D774AFE"/>
    <w:rsid w:val="1D7C4503"/>
    <w:rsid w:val="1D88454D"/>
    <w:rsid w:val="1DAA6C81"/>
    <w:rsid w:val="1DD72298"/>
    <w:rsid w:val="1E0D0FBE"/>
    <w:rsid w:val="1E1A2729"/>
    <w:rsid w:val="1E1A5D2C"/>
    <w:rsid w:val="1E1E4F79"/>
    <w:rsid w:val="1E256308"/>
    <w:rsid w:val="1E390005"/>
    <w:rsid w:val="1E522E75"/>
    <w:rsid w:val="1E54724F"/>
    <w:rsid w:val="1E5B10B4"/>
    <w:rsid w:val="1E796654"/>
    <w:rsid w:val="1E8C43A3"/>
    <w:rsid w:val="1E8E20FF"/>
    <w:rsid w:val="1E967206"/>
    <w:rsid w:val="1EB73ECD"/>
    <w:rsid w:val="1EBA28E9"/>
    <w:rsid w:val="1EC21DA9"/>
    <w:rsid w:val="1EC77B86"/>
    <w:rsid w:val="1EE73F05"/>
    <w:rsid w:val="1F0C571A"/>
    <w:rsid w:val="1F182311"/>
    <w:rsid w:val="1F2615A1"/>
    <w:rsid w:val="1F3D58D3"/>
    <w:rsid w:val="1F5F3FBD"/>
    <w:rsid w:val="1F66307C"/>
    <w:rsid w:val="1F83778A"/>
    <w:rsid w:val="1F9E4568"/>
    <w:rsid w:val="1FAA3851"/>
    <w:rsid w:val="1FC54AD0"/>
    <w:rsid w:val="1FEE1856"/>
    <w:rsid w:val="200A1C59"/>
    <w:rsid w:val="20140D2A"/>
    <w:rsid w:val="201A430D"/>
    <w:rsid w:val="203F39A9"/>
    <w:rsid w:val="20503157"/>
    <w:rsid w:val="205E3D53"/>
    <w:rsid w:val="206A094A"/>
    <w:rsid w:val="20712E10"/>
    <w:rsid w:val="2089798B"/>
    <w:rsid w:val="20984C84"/>
    <w:rsid w:val="20C31E08"/>
    <w:rsid w:val="20CA5074"/>
    <w:rsid w:val="20DD2ECA"/>
    <w:rsid w:val="20E06E5E"/>
    <w:rsid w:val="210E6701"/>
    <w:rsid w:val="21470C8B"/>
    <w:rsid w:val="214C62A1"/>
    <w:rsid w:val="216C5674"/>
    <w:rsid w:val="21713CD5"/>
    <w:rsid w:val="217A090E"/>
    <w:rsid w:val="218141EB"/>
    <w:rsid w:val="21A1039B"/>
    <w:rsid w:val="21A105CF"/>
    <w:rsid w:val="21A527B1"/>
    <w:rsid w:val="21B856E5"/>
    <w:rsid w:val="21C50A94"/>
    <w:rsid w:val="21E464DA"/>
    <w:rsid w:val="21F143D8"/>
    <w:rsid w:val="21F42BC1"/>
    <w:rsid w:val="21F4671D"/>
    <w:rsid w:val="21F94C38"/>
    <w:rsid w:val="2205092A"/>
    <w:rsid w:val="221768AF"/>
    <w:rsid w:val="2223115A"/>
    <w:rsid w:val="222A65E3"/>
    <w:rsid w:val="222D66DE"/>
    <w:rsid w:val="223E3E3C"/>
    <w:rsid w:val="22556EC8"/>
    <w:rsid w:val="22561186"/>
    <w:rsid w:val="226C6BFB"/>
    <w:rsid w:val="228965D3"/>
    <w:rsid w:val="228D2360"/>
    <w:rsid w:val="22A31EF1"/>
    <w:rsid w:val="22AF0896"/>
    <w:rsid w:val="22DF717E"/>
    <w:rsid w:val="22EB084B"/>
    <w:rsid w:val="22EB0CE2"/>
    <w:rsid w:val="23062446"/>
    <w:rsid w:val="23063DED"/>
    <w:rsid w:val="2309269C"/>
    <w:rsid w:val="230C7A96"/>
    <w:rsid w:val="23144B9D"/>
    <w:rsid w:val="235D7B3C"/>
    <w:rsid w:val="23623B5A"/>
    <w:rsid w:val="236E2BFE"/>
    <w:rsid w:val="23737B15"/>
    <w:rsid w:val="237925CB"/>
    <w:rsid w:val="2383244E"/>
    <w:rsid w:val="23C42A7C"/>
    <w:rsid w:val="23C91E2B"/>
    <w:rsid w:val="23D9206E"/>
    <w:rsid w:val="23DF164F"/>
    <w:rsid w:val="23E822B6"/>
    <w:rsid w:val="23F549CE"/>
    <w:rsid w:val="24042E63"/>
    <w:rsid w:val="24417C14"/>
    <w:rsid w:val="24670514"/>
    <w:rsid w:val="246A716A"/>
    <w:rsid w:val="2477559E"/>
    <w:rsid w:val="24853FA4"/>
    <w:rsid w:val="24877D1C"/>
    <w:rsid w:val="24A4469E"/>
    <w:rsid w:val="24A843FE"/>
    <w:rsid w:val="24BE1264"/>
    <w:rsid w:val="24CF521F"/>
    <w:rsid w:val="24D521F1"/>
    <w:rsid w:val="24D82326"/>
    <w:rsid w:val="24FD3B3B"/>
    <w:rsid w:val="25056E93"/>
    <w:rsid w:val="250F1AC0"/>
    <w:rsid w:val="251C2F4A"/>
    <w:rsid w:val="253157EC"/>
    <w:rsid w:val="253532F9"/>
    <w:rsid w:val="25480101"/>
    <w:rsid w:val="256911D0"/>
    <w:rsid w:val="25697422"/>
    <w:rsid w:val="25917193"/>
    <w:rsid w:val="25936FEA"/>
    <w:rsid w:val="25941DBF"/>
    <w:rsid w:val="25983863"/>
    <w:rsid w:val="25AD3D9A"/>
    <w:rsid w:val="25AE3087"/>
    <w:rsid w:val="25BD73D6"/>
    <w:rsid w:val="25D14C76"/>
    <w:rsid w:val="25D845A8"/>
    <w:rsid w:val="25DE2368"/>
    <w:rsid w:val="25F413E1"/>
    <w:rsid w:val="25F9405D"/>
    <w:rsid w:val="261460CA"/>
    <w:rsid w:val="26196F93"/>
    <w:rsid w:val="26215F4F"/>
    <w:rsid w:val="264277FB"/>
    <w:rsid w:val="266B0F78"/>
    <w:rsid w:val="266F1FBA"/>
    <w:rsid w:val="26793695"/>
    <w:rsid w:val="268D7140"/>
    <w:rsid w:val="26914E82"/>
    <w:rsid w:val="269F0C21"/>
    <w:rsid w:val="26A82D77"/>
    <w:rsid w:val="26AB0DC0"/>
    <w:rsid w:val="26E04722"/>
    <w:rsid w:val="26FB026D"/>
    <w:rsid w:val="27015E0D"/>
    <w:rsid w:val="2702749D"/>
    <w:rsid w:val="270441E6"/>
    <w:rsid w:val="27082C6B"/>
    <w:rsid w:val="27277595"/>
    <w:rsid w:val="27320D0E"/>
    <w:rsid w:val="27365509"/>
    <w:rsid w:val="27400656"/>
    <w:rsid w:val="27402404"/>
    <w:rsid w:val="274903C9"/>
    <w:rsid w:val="277F4CDB"/>
    <w:rsid w:val="27895B59"/>
    <w:rsid w:val="279E1D85"/>
    <w:rsid w:val="27BB54C4"/>
    <w:rsid w:val="27BC1756"/>
    <w:rsid w:val="27DA0377"/>
    <w:rsid w:val="27DB46AC"/>
    <w:rsid w:val="27F05BD9"/>
    <w:rsid w:val="28112E0D"/>
    <w:rsid w:val="281C0984"/>
    <w:rsid w:val="286E6460"/>
    <w:rsid w:val="28786771"/>
    <w:rsid w:val="287B1BAB"/>
    <w:rsid w:val="2886653D"/>
    <w:rsid w:val="28897BB7"/>
    <w:rsid w:val="28B10F71"/>
    <w:rsid w:val="28BC6E3D"/>
    <w:rsid w:val="28C50C12"/>
    <w:rsid w:val="28E47C6A"/>
    <w:rsid w:val="28F63181"/>
    <w:rsid w:val="2907142C"/>
    <w:rsid w:val="29173113"/>
    <w:rsid w:val="29325D7D"/>
    <w:rsid w:val="295201CD"/>
    <w:rsid w:val="29566AD5"/>
    <w:rsid w:val="295E17F5"/>
    <w:rsid w:val="295E20BB"/>
    <w:rsid w:val="296B4CA2"/>
    <w:rsid w:val="298D0473"/>
    <w:rsid w:val="299802D6"/>
    <w:rsid w:val="29AC3D81"/>
    <w:rsid w:val="29BB5D72"/>
    <w:rsid w:val="29CD00A7"/>
    <w:rsid w:val="29D11A3A"/>
    <w:rsid w:val="29EA6657"/>
    <w:rsid w:val="2A0326A8"/>
    <w:rsid w:val="2A107C26"/>
    <w:rsid w:val="2A241B69"/>
    <w:rsid w:val="2A24768D"/>
    <w:rsid w:val="2A45420D"/>
    <w:rsid w:val="2A507D30"/>
    <w:rsid w:val="2A6E4C76"/>
    <w:rsid w:val="2A71795A"/>
    <w:rsid w:val="2A800965"/>
    <w:rsid w:val="2AB0164F"/>
    <w:rsid w:val="2AE1132B"/>
    <w:rsid w:val="2AE52B3C"/>
    <w:rsid w:val="2AE72444"/>
    <w:rsid w:val="2B0B4AD7"/>
    <w:rsid w:val="2B1F3DEE"/>
    <w:rsid w:val="2B2142FB"/>
    <w:rsid w:val="2B2362C5"/>
    <w:rsid w:val="2B2D5ABF"/>
    <w:rsid w:val="2B3109E2"/>
    <w:rsid w:val="2B3856D7"/>
    <w:rsid w:val="2B5A30BA"/>
    <w:rsid w:val="2B5C61FF"/>
    <w:rsid w:val="2B6368E3"/>
    <w:rsid w:val="2B6B6877"/>
    <w:rsid w:val="2B88437A"/>
    <w:rsid w:val="2B8C3E6A"/>
    <w:rsid w:val="2BAF7B59"/>
    <w:rsid w:val="2C183D90"/>
    <w:rsid w:val="2C3F2C8B"/>
    <w:rsid w:val="2C432E7E"/>
    <w:rsid w:val="2C6223F8"/>
    <w:rsid w:val="2C923702"/>
    <w:rsid w:val="2CB424B1"/>
    <w:rsid w:val="2CB505CF"/>
    <w:rsid w:val="2CB6322F"/>
    <w:rsid w:val="2CD85A95"/>
    <w:rsid w:val="2CDE0EBE"/>
    <w:rsid w:val="2D0247BA"/>
    <w:rsid w:val="2D095047"/>
    <w:rsid w:val="2D12214D"/>
    <w:rsid w:val="2D1B2C6A"/>
    <w:rsid w:val="2D376058"/>
    <w:rsid w:val="2D3C366E"/>
    <w:rsid w:val="2D45469A"/>
    <w:rsid w:val="2D87400C"/>
    <w:rsid w:val="2DB15E0A"/>
    <w:rsid w:val="2DF656ED"/>
    <w:rsid w:val="2E2E1209"/>
    <w:rsid w:val="2E382ECE"/>
    <w:rsid w:val="2E3F3E93"/>
    <w:rsid w:val="2E4C168F"/>
    <w:rsid w:val="2E4E6F64"/>
    <w:rsid w:val="2E61338C"/>
    <w:rsid w:val="2E6C3ADF"/>
    <w:rsid w:val="2E8D55EE"/>
    <w:rsid w:val="2E933198"/>
    <w:rsid w:val="2E975000"/>
    <w:rsid w:val="2EB1171F"/>
    <w:rsid w:val="2EBA2A9C"/>
    <w:rsid w:val="2EC35DF5"/>
    <w:rsid w:val="2ECB2EFB"/>
    <w:rsid w:val="2ED1038C"/>
    <w:rsid w:val="2ED31DB0"/>
    <w:rsid w:val="2EDE2FB6"/>
    <w:rsid w:val="2F1F6DA3"/>
    <w:rsid w:val="2F47521F"/>
    <w:rsid w:val="2F503BFE"/>
    <w:rsid w:val="2F65275C"/>
    <w:rsid w:val="2F6F3887"/>
    <w:rsid w:val="2F7B047E"/>
    <w:rsid w:val="2F940650"/>
    <w:rsid w:val="2FB97EFE"/>
    <w:rsid w:val="2FD85BC5"/>
    <w:rsid w:val="3029612C"/>
    <w:rsid w:val="303E6DDB"/>
    <w:rsid w:val="30446AC1"/>
    <w:rsid w:val="306D643E"/>
    <w:rsid w:val="30753ED4"/>
    <w:rsid w:val="307F3F9D"/>
    <w:rsid w:val="30AF4D78"/>
    <w:rsid w:val="30C15755"/>
    <w:rsid w:val="30DA5678"/>
    <w:rsid w:val="310E0E7D"/>
    <w:rsid w:val="31487073"/>
    <w:rsid w:val="315216B2"/>
    <w:rsid w:val="31576E63"/>
    <w:rsid w:val="316F5DC0"/>
    <w:rsid w:val="3192385D"/>
    <w:rsid w:val="31AD4B3A"/>
    <w:rsid w:val="31C15EBF"/>
    <w:rsid w:val="31C854D0"/>
    <w:rsid w:val="31DD6651"/>
    <w:rsid w:val="31E06CBE"/>
    <w:rsid w:val="31E16592"/>
    <w:rsid w:val="31E3230A"/>
    <w:rsid w:val="31EC68A1"/>
    <w:rsid w:val="31F01018"/>
    <w:rsid w:val="31F12C79"/>
    <w:rsid w:val="31F97D80"/>
    <w:rsid w:val="320F4EAD"/>
    <w:rsid w:val="3253135E"/>
    <w:rsid w:val="325D272A"/>
    <w:rsid w:val="32785148"/>
    <w:rsid w:val="327A1535"/>
    <w:rsid w:val="327F07E8"/>
    <w:rsid w:val="32B810F6"/>
    <w:rsid w:val="32C66045"/>
    <w:rsid w:val="32C7350C"/>
    <w:rsid w:val="32D96E17"/>
    <w:rsid w:val="32D97AC0"/>
    <w:rsid w:val="32DC4D9C"/>
    <w:rsid w:val="32DF15F7"/>
    <w:rsid w:val="32F56799"/>
    <w:rsid w:val="331D1F7D"/>
    <w:rsid w:val="332B5568"/>
    <w:rsid w:val="33387238"/>
    <w:rsid w:val="335A2AA0"/>
    <w:rsid w:val="335F00B6"/>
    <w:rsid w:val="336639C9"/>
    <w:rsid w:val="33770F5C"/>
    <w:rsid w:val="337E22EA"/>
    <w:rsid w:val="338D56FA"/>
    <w:rsid w:val="33A44512"/>
    <w:rsid w:val="33B171C7"/>
    <w:rsid w:val="33BC0CD4"/>
    <w:rsid w:val="33D068BE"/>
    <w:rsid w:val="33E83C08"/>
    <w:rsid w:val="33EE5415"/>
    <w:rsid w:val="342A4220"/>
    <w:rsid w:val="34344166"/>
    <w:rsid w:val="34865D22"/>
    <w:rsid w:val="348B1DD7"/>
    <w:rsid w:val="348C70E0"/>
    <w:rsid w:val="34A71D15"/>
    <w:rsid w:val="34C12DD7"/>
    <w:rsid w:val="34D80120"/>
    <w:rsid w:val="350E769E"/>
    <w:rsid w:val="35253031"/>
    <w:rsid w:val="352F63ED"/>
    <w:rsid w:val="3538471B"/>
    <w:rsid w:val="353E4E8E"/>
    <w:rsid w:val="35432BA8"/>
    <w:rsid w:val="35494F6D"/>
    <w:rsid w:val="3555351F"/>
    <w:rsid w:val="35564A6A"/>
    <w:rsid w:val="357065AB"/>
    <w:rsid w:val="357B70FF"/>
    <w:rsid w:val="35831E3A"/>
    <w:rsid w:val="358B6F41"/>
    <w:rsid w:val="35956011"/>
    <w:rsid w:val="35993BB6"/>
    <w:rsid w:val="35AE2C2F"/>
    <w:rsid w:val="35DF3F1C"/>
    <w:rsid w:val="35E02B95"/>
    <w:rsid w:val="35E22AAD"/>
    <w:rsid w:val="35FE7DA8"/>
    <w:rsid w:val="36071414"/>
    <w:rsid w:val="3608061C"/>
    <w:rsid w:val="360C2FD5"/>
    <w:rsid w:val="36201D7F"/>
    <w:rsid w:val="36301896"/>
    <w:rsid w:val="366B28CE"/>
    <w:rsid w:val="366D6646"/>
    <w:rsid w:val="366E1051"/>
    <w:rsid w:val="368247AC"/>
    <w:rsid w:val="36845D08"/>
    <w:rsid w:val="369D1ECB"/>
    <w:rsid w:val="36C0374F"/>
    <w:rsid w:val="36C542FE"/>
    <w:rsid w:val="36DF7544"/>
    <w:rsid w:val="36E7289C"/>
    <w:rsid w:val="36FF7BE6"/>
    <w:rsid w:val="3704175D"/>
    <w:rsid w:val="37127DB1"/>
    <w:rsid w:val="375A306E"/>
    <w:rsid w:val="378E1674"/>
    <w:rsid w:val="3790083E"/>
    <w:rsid w:val="37991DE9"/>
    <w:rsid w:val="379D2F5B"/>
    <w:rsid w:val="37C71483"/>
    <w:rsid w:val="37CA02FA"/>
    <w:rsid w:val="37D01583"/>
    <w:rsid w:val="37F25055"/>
    <w:rsid w:val="37FF66B2"/>
    <w:rsid w:val="38211DDE"/>
    <w:rsid w:val="382B0567"/>
    <w:rsid w:val="382F44FB"/>
    <w:rsid w:val="38303DCF"/>
    <w:rsid w:val="38481119"/>
    <w:rsid w:val="38575800"/>
    <w:rsid w:val="385F2AC6"/>
    <w:rsid w:val="38832151"/>
    <w:rsid w:val="38855EC9"/>
    <w:rsid w:val="388759EA"/>
    <w:rsid w:val="388879A9"/>
    <w:rsid w:val="389D7C9A"/>
    <w:rsid w:val="38AA1DD4"/>
    <w:rsid w:val="38BC3F65"/>
    <w:rsid w:val="38CD6618"/>
    <w:rsid w:val="38D64977"/>
    <w:rsid w:val="38D97FC3"/>
    <w:rsid w:val="390E4110"/>
    <w:rsid w:val="390E4704"/>
    <w:rsid w:val="39394D72"/>
    <w:rsid w:val="395E2731"/>
    <w:rsid w:val="395F671A"/>
    <w:rsid w:val="39A04AE8"/>
    <w:rsid w:val="39CF4999"/>
    <w:rsid w:val="39E76710"/>
    <w:rsid w:val="39F20C48"/>
    <w:rsid w:val="3A137505"/>
    <w:rsid w:val="3A192D6D"/>
    <w:rsid w:val="3A2D356C"/>
    <w:rsid w:val="3A2F2590"/>
    <w:rsid w:val="3A4678DA"/>
    <w:rsid w:val="3A5F0AA8"/>
    <w:rsid w:val="3A6A646E"/>
    <w:rsid w:val="3A6D48DB"/>
    <w:rsid w:val="3A931AC6"/>
    <w:rsid w:val="3A992030"/>
    <w:rsid w:val="3A9F2186"/>
    <w:rsid w:val="3AA41F66"/>
    <w:rsid w:val="3AA52853"/>
    <w:rsid w:val="3AB33C9B"/>
    <w:rsid w:val="3AD60C5E"/>
    <w:rsid w:val="3ADE7B13"/>
    <w:rsid w:val="3AE55345"/>
    <w:rsid w:val="3B0B24F1"/>
    <w:rsid w:val="3B1A0DCD"/>
    <w:rsid w:val="3B4A3312"/>
    <w:rsid w:val="3B4A33FA"/>
    <w:rsid w:val="3B5D3DA9"/>
    <w:rsid w:val="3B7037DF"/>
    <w:rsid w:val="3B8941BE"/>
    <w:rsid w:val="3B986C35"/>
    <w:rsid w:val="3B996735"/>
    <w:rsid w:val="3BB05953"/>
    <w:rsid w:val="3BB26D85"/>
    <w:rsid w:val="3BC96A15"/>
    <w:rsid w:val="3BD038FF"/>
    <w:rsid w:val="3BE3384A"/>
    <w:rsid w:val="3BE3584C"/>
    <w:rsid w:val="3BE949C1"/>
    <w:rsid w:val="3C0D06AF"/>
    <w:rsid w:val="3C325ABF"/>
    <w:rsid w:val="3C4452EA"/>
    <w:rsid w:val="3C5207B8"/>
    <w:rsid w:val="3C720E5A"/>
    <w:rsid w:val="3C9300C8"/>
    <w:rsid w:val="3CA52FDE"/>
    <w:rsid w:val="3CA64660"/>
    <w:rsid w:val="3CCF1E09"/>
    <w:rsid w:val="3CEF4259"/>
    <w:rsid w:val="3CFB6EC5"/>
    <w:rsid w:val="3D0A4DF7"/>
    <w:rsid w:val="3D0F2AA3"/>
    <w:rsid w:val="3D22018A"/>
    <w:rsid w:val="3D3305EA"/>
    <w:rsid w:val="3D392A64"/>
    <w:rsid w:val="3D393422"/>
    <w:rsid w:val="3D510A70"/>
    <w:rsid w:val="3D532122"/>
    <w:rsid w:val="3D5347E8"/>
    <w:rsid w:val="3D980DA4"/>
    <w:rsid w:val="3DB34D06"/>
    <w:rsid w:val="3DBE33F6"/>
    <w:rsid w:val="3DEB1475"/>
    <w:rsid w:val="3E3839DE"/>
    <w:rsid w:val="3E4403FD"/>
    <w:rsid w:val="3E4405D4"/>
    <w:rsid w:val="3E75648E"/>
    <w:rsid w:val="3E7D0EBE"/>
    <w:rsid w:val="3E9803DF"/>
    <w:rsid w:val="3EA461EF"/>
    <w:rsid w:val="3EB23790"/>
    <w:rsid w:val="3EB54E3D"/>
    <w:rsid w:val="3ECD4126"/>
    <w:rsid w:val="3F022146"/>
    <w:rsid w:val="3F163D1F"/>
    <w:rsid w:val="3F1B30E3"/>
    <w:rsid w:val="3F1B465A"/>
    <w:rsid w:val="3F3348D1"/>
    <w:rsid w:val="3F485DF7"/>
    <w:rsid w:val="3F6223F9"/>
    <w:rsid w:val="3F6F14CB"/>
    <w:rsid w:val="3F892743"/>
    <w:rsid w:val="3F8F7158"/>
    <w:rsid w:val="3F91625B"/>
    <w:rsid w:val="3F9427EE"/>
    <w:rsid w:val="3F9E5AC2"/>
    <w:rsid w:val="3FA7706D"/>
    <w:rsid w:val="3FDE24DC"/>
    <w:rsid w:val="3FE94C26"/>
    <w:rsid w:val="3FE96673"/>
    <w:rsid w:val="3FF04570"/>
    <w:rsid w:val="3FF171E3"/>
    <w:rsid w:val="400319B6"/>
    <w:rsid w:val="400D69A7"/>
    <w:rsid w:val="403F696C"/>
    <w:rsid w:val="40414DCB"/>
    <w:rsid w:val="40662A84"/>
    <w:rsid w:val="40824CA8"/>
    <w:rsid w:val="4093139F"/>
    <w:rsid w:val="40A2730F"/>
    <w:rsid w:val="40A35A86"/>
    <w:rsid w:val="40D75730"/>
    <w:rsid w:val="4100053A"/>
    <w:rsid w:val="410E60BB"/>
    <w:rsid w:val="41140732"/>
    <w:rsid w:val="41200E85"/>
    <w:rsid w:val="41313092"/>
    <w:rsid w:val="413761CE"/>
    <w:rsid w:val="41571710"/>
    <w:rsid w:val="41591EEE"/>
    <w:rsid w:val="4166128B"/>
    <w:rsid w:val="41946B1E"/>
    <w:rsid w:val="41C07DA5"/>
    <w:rsid w:val="41DD6D76"/>
    <w:rsid w:val="41E579D9"/>
    <w:rsid w:val="42082433"/>
    <w:rsid w:val="420A743F"/>
    <w:rsid w:val="420B186A"/>
    <w:rsid w:val="422C6789"/>
    <w:rsid w:val="424B3128"/>
    <w:rsid w:val="4251237D"/>
    <w:rsid w:val="42597579"/>
    <w:rsid w:val="4267663F"/>
    <w:rsid w:val="42764AD5"/>
    <w:rsid w:val="428C7120"/>
    <w:rsid w:val="42902F3D"/>
    <w:rsid w:val="42A60F4D"/>
    <w:rsid w:val="42C7784A"/>
    <w:rsid w:val="42C972FA"/>
    <w:rsid w:val="42DF08CC"/>
    <w:rsid w:val="42DF267A"/>
    <w:rsid w:val="42F74D3A"/>
    <w:rsid w:val="42F802DC"/>
    <w:rsid w:val="42F9198D"/>
    <w:rsid w:val="4303280C"/>
    <w:rsid w:val="430976F7"/>
    <w:rsid w:val="430A1DED"/>
    <w:rsid w:val="43291309"/>
    <w:rsid w:val="432A7621"/>
    <w:rsid w:val="43413334"/>
    <w:rsid w:val="434C41B3"/>
    <w:rsid w:val="43747266"/>
    <w:rsid w:val="43A5714D"/>
    <w:rsid w:val="43B86229"/>
    <w:rsid w:val="43CD4BC8"/>
    <w:rsid w:val="43CF0940"/>
    <w:rsid w:val="43DB72E5"/>
    <w:rsid w:val="43E048FB"/>
    <w:rsid w:val="43E91F39"/>
    <w:rsid w:val="43EC14F2"/>
    <w:rsid w:val="43F42155"/>
    <w:rsid w:val="43F65ECD"/>
    <w:rsid w:val="44071E88"/>
    <w:rsid w:val="440A1978"/>
    <w:rsid w:val="440E4380"/>
    <w:rsid w:val="446E0159"/>
    <w:rsid w:val="447F4114"/>
    <w:rsid w:val="44872FC9"/>
    <w:rsid w:val="44A21CDC"/>
    <w:rsid w:val="44AD0C81"/>
    <w:rsid w:val="44C213B5"/>
    <w:rsid w:val="44C32893"/>
    <w:rsid w:val="44E94107"/>
    <w:rsid w:val="44FF6697"/>
    <w:rsid w:val="45154A79"/>
    <w:rsid w:val="45172574"/>
    <w:rsid w:val="45202C09"/>
    <w:rsid w:val="4524786D"/>
    <w:rsid w:val="45367AC8"/>
    <w:rsid w:val="453734C5"/>
    <w:rsid w:val="45463854"/>
    <w:rsid w:val="454B658D"/>
    <w:rsid w:val="45576E3F"/>
    <w:rsid w:val="45596713"/>
    <w:rsid w:val="456A0921"/>
    <w:rsid w:val="4575621B"/>
    <w:rsid w:val="4594599D"/>
    <w:rsid w:val="45E30B64"/>
    <w:rsid w:val="45EF52CA"/>
    <w:rsid w:val="460743C1"/>
    <w:rsid w:val="460A190A"/>
    <w:rsid w:val="460A3EB2"/>
    <w:rsid w:val="46132D66"/>
    <w:rsid w:val="462C3E28"/>
    <w:rsid w:val="4633134E"/>
    <w:rsid w:val="464B69A4"/>
    <w:rsid w:val="465A6BE7"/>
    <w:rsid w:val="465B470D"/>
    <w:rsid w:val="467001B9"/>
    <w:rsid w:val="468A6DA0"/>
    <w:rsid w:val="468B065A"/>
    <w:rsid w:val="46AF34E3"/>
    <w:rsid w:val="46C37470"/>
    <w:rsid w:val="46D30747"/>
    <w:rsid w:val="46D324F5"/>
    <w:rsid w:val="46F72CBA"/>
    <w:rsid w:val="4723347D"/>
    <w:rsid w:val="47282841"/>
    <w:rsid w:val="47294B5D"/>
    <w:rsid w:val="475950F1"/>
    <w:rsid w:val="47857C94"/>
    <w:rsid w:val="478630AD"/>
    <w:rsid w:val="479C4FDD"/>
    <w:rsid w:val="47B20A23"/>
    <w:rsid w:val="47BC742D"/>
    <w:rsid w:val="47CD69B1"/>
    <w:rsid w:val="47E04ECA"/>
    <w:rsid w:val="47F60B91"/>
    <w:rsid w:val="48164D90"/>
    <w:rsid w:val="48401E0D"/>
    <w:rsid w:val="48504709"/>
    <w:rsid w:val="485B6C46"/>
    <w:rsid w:val="487970CD"/>
    <w:rsid w:val="489932CB"/>
    <w:rsid w:val="48994D54"/>
    <w:rsid w:val="489D2DBB"/>
    <w:rsid w:val="48C62A1D"/>
    <w:rsid w:val="49031920"/>
    <w:rsid w:val="49156DF5"/>
    <w:rsid w:val="491A440C"/>
    <w:rsid w:val="493565AE"/>
    <w:rsid w:val="494871CB"/>
    <w:rsid w:val="494B0A69"/>
    <w:rsid w:val="494D2A33"/>
    <w:rsid w:val="49546D29"/>
    <w:rsid w:val="49570AD5"/>
    <w:rsid w:val="49750CE5"/>
    <w:rsid w:val="497F6965"/>
    <w:rsid w:val="49843F7B"/>
    <w:rsid w:val="498D2E30"/>
    <w:rsid w:val="498F6275"/>
    <w:rsid w:val="49A10689"/>
    <w:rsid w:val="49C820BA"/>
    <w:rsid w:val="49F6280B"/>
    <w:rsid w:val="49FA2907"/>
    <w:rsid w:val="4A084BAC"/>
    <w:rsid w:val="4A314103"/>
    <w:rsid w:val="4A471037"/>
    <w:rsid w:val="4A4C61F3"/>
    <w:rsid w:val="4A4F6444"/>
    <w:rsid w:val="4A5233AD"/>
    <w:rsid w:val="4A5D4EF8"/>
    <w:rsid w:val="4A6022F2"/>
    <w:rsid w:val="4A664445"/>
    <w:rsid w:val="4A6F21D0"/>
    <w:rsid w:val="4A7B537E"/>
    <w:rsid w:val="4A895CED"/>
    <w:rsid w:val="4AA124CE"/>
    <w:rsid w:val="4AAF1765"/>
    <w:rsid w:val="4AB50890"/>
    <w:rsid w:val="4AC960E9"/>
    <w:rsid w:val="4AD54015"/>
    <w:rsid w:val="4AEC627C"/>
    <w:rsid w:val="4AF213E0"/>
    <w:rsid w:val="4B246558"/>
    <w:rsid w:val="4B250A30"/>
    <w:rsid w:val="4B2934C1"/>
    <w:rsid w:val="4B46598C"/>
    <w:rsid w:val="4B4B4D50"/>
    <w:rsid w:val="4B6B0F4E"/>
    <w:rsid w:val="4B702A09"/>
    <w:rsid w:val="4B773D97"/>
    <w:rsid w:val="4B7778F3"/>
    <w:rsid w:val="4B906C07"/>
    <w:rsid w:val="4B950FBF"/>
    <w:rsid w:val="4BA34B8C"/>
    <w:rsid w:val="4BD016F9"/>
    <w:rsid w:val="4BFB6776"/>
    <w:rsid w:val="4C0D64AA"/>
    <w:rsid w:val="4C172E84"/>
    <w:rsid w:val="4C254F00"/>
    <w:rsid w:val="4C2757BD"/>
    <w:rsid w:val="4C3725DE"/>
    <w:rsid w:val="4C4B4628"/>
    <w:rsid w:val="4C7B78B7"/>
    <w:rsid w:val="4C8B7B66"/>
    <w:rsid w:val="4CA0731E"/>
    <w:rsid w:val="4CCA6149"/>
    <w:rsid w:val="4CE410FA"/>
    <w:rsid w:val="4CFB27A6"/>
    <w:rsid w:val="4D0C49B3"/>
    <w:rsid w:val="4D2E492A"/>
    <w:rsid w:val="4D4C2979"/>
    <w:rsid w:val="4D793B0C"/>
    <w:rsid w:val="4D7B7443"/>
    <w:rsid w:val="4D8E52AB"/>
    <w:rsid w:val="4D995D2F"/>
    <w:rsid w:val="4DA4618A"/>
    <w:rsid w:val="4DA70238"/>
    <w:rsid w:val="4DCD7A00"/>
    <w:rsid w:val="4DD45145"/>
    <w:rsid w:val="4E4020F3"/>
    <w:rsid w:val="4E456191"/>
    <w:rsid w:val="4E4D7C9E"/>
    <w:rsid w:val="4E593C28"/>
    <w:rsid w:val="4E5E2FEC"/>
    <w:rsid w:val="4E63710A"/>
    <w:rsid w:val="4E9D1501"/>
    <w:rsid w:val="4EB306FD"/>
    <w:rsid w:val="4ECF5C98"/>
    <w:rsid w:val="4ED35765"/>
    <w:rsid w:val="4EDB463D"/>
    <w:rsid w:val="4EF318B6"/>
    <w:rsid w:val="4F1701BD"/>
    <w:rsid w:val="4F22401A"/>
    <w:rsid w:val="4F36029F"/>
    <w:rsid w:val="4F446556"/>
    <w:rsid w:val="4F5543EF"/>
    <w:rsid w:val="4F6A741B"/>
    <w:rsid w:val="4F6B3C13"/>
    <w:rsid w:val="4F7505EE"/>
    <w:rsid w:val="4F822D0B"/>
    <w:rsid w:val="4F847543"/>
    <w:rsid w:val="4F8675C0"/>
    <w:rsid w:val="4FA62E9D"/>
    <w:rsid w:val="4FC92C1A"/>
    <w:rsid w:val="4FD23C92"/>
    <w:rsid w:val="4FF754A7"/>
    <w:rsid w:val="500D6A78"/>
    <w:rsid w:val="50265858"/>
    <w:rsid w:val="503E04C1"/>
    <w:rsid w:val="505A06D8"/>
    <w:rsid w:val="50806FDF"/>
    <w:rsid w:val="508807F5"/>
    <w:rsid w:val="508F0AD7"/>
    <w:rsid w:val="50AC04D5"/>
    <w:rsid w:val="50D92D37"/>
    <w:rsid w:val="50E97841"/>
    <w:rsid w:val="50F639B0"/>
    <w:rsid w:val="51146EF0"/>
    <w:rsid w:val="51281690"/>
    <w:rsid w:val="51451C37"/>
    <w:rsid w:val="514A1C3B"/>
    <w:rsid w:val="514F4930"/>
    <w:rsid w:val="516C29F5"/>
    <w:rsid w:val="517F5D87"/>
    <w:rsid w:val="517F7502"/>
    <w:rsid w:val="518637D7"/>
    <w:rsid w:val="518E5997"/>
    <w:rsid w:val="51A451BA"/>
    <w:rsid w:val="51BA2C30"/>
    <w:rsid w:val="51C615D4"/>
    <w:rsid w:val="51CC3344"/>
    <w:rsid w:val="51E14D3C"/>
    <w:rsid w:val="51FD48CA"/>
    <w:rsid w:val="51FE3978"/>
    <w:rsid w:val="52573470"/>
    <w:rsid w:val="52771A98"/>
    <w:rsid w:val="528D5C4E"/>
    <w:rsid w:val="529C40E3"/>
    <w:rsid w:val="52A66D10"/>
    <w:rsid w:val="52E2243E"/>
    <w:rsid w:val="52F70215"/>
    <w:rsid w:val="5306694C"/>
    <w:rsid w:val="530778A1"/>
    <w:rsid w:val="530A7CBE"/>
    <w:rsid w:val="532C5467"/>
    <w:rsid w:val="535C09BE"/>
    <w:rsid w:val="536D2F62"/>
    <w:rsid w:val="53AD5642"/>
    <w:rsid w:val="53D578AD"/>
    <w:rsid w:val="53D605A0"/>
    <w:rsid w:val="53DC242E"/>
    <w:rsid w:val="53DC2EA4"/>
    <w:rsid w:val="53DF4D18"/>
    <w:rsid w:val="53EC109A"/>
    <w:rsid w:val="53F1045F"/>
    <w:rsid w:val="54322F51"/>
    <w:rsid w:val="54505070"/>
    <w:rsid w:val="545253A1"/>
    <w:rsid w:val="545E36B2"/>
    <w:rsid w:val="54607B67"/>
    <w:rsid w:val="547F3CBD"/>
    <w:rsid w:val="547F45ED"/>
    <w:rsid w:val="548B440F"/>
    <w:rsid w:val="54994D7E"/>
    <w:rsid w:val="54A43723"/>
    <w:rsid w:val="54A85124"/>
    <w:rsid w:val="54C04ABB"/>
    <w:rsid w:val="54C55201"/>
    <w:rsid w:val="54CB6F02"/>
    <w:rsid w:val="54D77655"/>
    <w:rsid w:val="54DB4AA8"/>
    <w:rsid w:val="55256E56"/>
    <w:rsid w:val="55561200"/>
    <w:rsid w:val="555E1B24"/>
    <w:rsid w:val="557B4484"/>
    <w:rsid w:val="55806C15"/>
    <w:rsid w:val="558A2919"/>
    <w:rsid w:val="559211FA"/>
    <w:rsid w:val="55C20305"/>
    <w:rsid w:val="55CB540B"/>
    <w:rsid w:val="55FB1B30"/>
    <w:rsid w:val="56170D8C"/>
    <w:rsid w:val="561769D4"/>
    <w:rsid w:val="561A5A4B"/>
    <w:rsid w:val="56260894"/>
    <w:rsid w:val="563805C7"/>
    <w:rsid w:val="564F2AFF"/>
    <w:rsid w:val="567166DB"/>
    <w:rsid w:val="5684380C"/>
    <w:rsid w:val="56933A4F"/>
    <w:rsid w:val="56B31638"/>
    <w:rsid w:val="56BA0FDC"/>
    <w:rsid w:val="56BE10FF"/>
    <w:rsid w:val="57060F64"/>
    <w:rsid w:val="57437223"/>
    <w:rsid w:val="574865E8"/>
    <w:rsid w:val="575B631B"/>
    <w:rsid w:val="576B1516"/>
    <w:rsid w:val="57AD1FEE"/>
    <w:rsid w:val="57AF48B9"/>
    <w:rsid w:val="57DD55F9"/>
    <w:rsid w:val="57DE295A"/>
    <w:rsid w:val="580C3AB9"/>
    <w:rsid w:val="581331F6"/>
    <w:rsid w:val="58144A64"/>
    <w:rsid w:val="581F37ED"/>
    <w:rsid w:val="58403BE0"/>
    <w:rsid w:val="5870380D"/>
    <w:rsid w:val="58755F16"/>
    <w:rsid w:val="58855598"/>
    <w:rsid w:val="589324B8"/>
    <w:rsid w:val="58A35E58"/>
    <w:rsid w:val="58A67A6A"/>
    <w:rsid w:val="58AE2DC2"/>
    <w:rsid w:val="58B3008F"/>
    <w:rsid w:val="58C148A4"/>
    <w:rsid w:val="58C5178D"/>
    <w:rsid w:val="58DE2AF2"/>
    <w:rsid w:val="58FA1897"/>
    <w:rsid w:val="58FE733D"/>
    <w:rsid w:val="591064E5"/>
    <w:rsid w:val="59183798"/>
    <w:rsid w:val="591F0ED8"/>
    <w:rsid w:val="59211B9D"/>
    <w:rsid w:val="59266203"/>
    <w:rsid w:val="59272216"/>
    <w:rsid w:val="592A3B46"/>
    <w:rsid w:val="5939268C"/>
    <w:rsid w:val="59460BB6"/>
    <w:rsid w:val="594A5280"/>
    <w:rsid w:val="5951662F"/>
    <w:rsid w:val="59605E6B"/>
    <w:rsid w:val="59684D1F"/>
    <w:rsid w:val="59722042"/>
    <w:rsid w:val="597B4537"/>
    <w:rsid w:val="59824AFF"/>
    <w:rsid w:val="59AA5338"/>
    <w:rsid w:val="59C573F1"/>
    <w:rsid w:val="59D551F6"/>
    <w:rsid w:val="59EE791A"/>
    <w:rsid w:val="59F42A57"/>
    <w:rsid w:val="59F82547"/>
    <w:rsid w:val="59FD0AEE"/>
    <w:rsid w:val="59FD7B5D"/>
    <w:rsid w:val="5A132EDD"/>
    <w:rsid w:val="5A154B9B"/>
    <w:rsid w:val="5A1A69AD"/>
    <w:rsid w:val="5A1B2AD1"/>
    <w:rsid w:val="5A1D3D5C"/>
    <w:rsid w:val="5A392BDA"/>
    <w:rsid w:val="5A59099C"/>
    <w:rsid w:val="5A9131AC"/>
    <w:rsid w:val="5AA568D8"/>
    <w:rsid w:val="5AAE12D8"/>
    <w:rsid w:val="5ACC7745"/>
    <w:rsid w:val="5AD3240B"/>
    <w:rsid w:val="5AD7215D"/>
    <w:rsid w:val="5AEF6707"/>
    <w:rsid w:val="5B1213E7"/>
    <w:rsid w:val="5B164F3F"/>
    <w:rsid w:val="5B174C4F"/>
    <w:rsid w:val="5B1E5BCC"/>
    <w:rsid w:val="5B251EFF"/>
    <w:rsid w:val="5B5E6759"/>
    <w:rsid w:val="5B7D3075"/>
    <w:rsid w:val="5B95730F"/>
    <w:rsid w:val="5B9761B0"/>
    <w:rsid w:val="5B982CBF"/>
    <w:rsid w:val="5BB20FE1"/>
    <w:rsid w:val="5BC85F49"/>
    <w:rsid w:val="5BD930EE"/>
    <w:rsid w:val="5BEF05B4"/>
    <w:rsid w:val="5BEF34D6"/>
    <w:rsid w:val="5BFF2CDD"/>
    <w:rsid w:val="5C0F1DCA"/>
    <w:rsid w:val="5C25339C"/>
    <w:rsid w:val="5C274F0D"/>
    <w:rsid w:val="5C553308"/>
    <w:rsid w:val="5C8276A5"/>
    <w:rsid w:val="5CB44FA1"/>
    <w:rsid w:val="5CC024CE"/>
    <w:rsid w:val="5CD814BC"/>
    <w:rsid w:val="5CD945A0"/>
    <w:rsid w:val="5CDC792C"/>
    <w:rsid w:val="5CE62B2B"/>
    <w:rsid w:val="5CE93235"/>
    <w:rsid w:val="5D1C6D51"/>
    <w:rsid w:val="5D2B6790"/>
    <w:rsid w:val="5D4B6E32"/>
    <w:rsid w:val="5D5061F6"/>
    <w:rsid w:val="5D526412"/>
    <w:rsid w:val="5D577585"/>
    <w:rsid w:val="5D6F3271"/>
    <w:rsid w:val="5D94338A"/>
    <w:rsid w:val="5D9B3FB0"/>
    <w:rsid w:val="5DBF62A8"/>
    <w:rsid w:val="5DC15346"/>
    <w:rsid w:val="5DCA5FA9"/>
    <w:rsid w:val="5DE30E18"/>
    <w:rsid w:val="5E196F30"/>
    <w:rsid w:val="5E202B40"/>
    <w:rsid w:val="5E5B4E53"/>
    <w:rsid w:val="5E68040A"/>
    <w:rsid w:val="5E68756F"/>
    <w:rsid w:val="5E7F5C28"/>
    <w:rsid w:val="5E940365"/>
    <w:rsid w:val="5EE017FC"/>
    <w:rsid w:val="5EEA61D6"/>
    <w:rsid w:val="5EEC1F4F"/>
    <w:rsid w:val="5EEF7FE0"/>
    <w:rsid w:val="5EFF6126"/>
    <w:rsid w:val="5F021FC8"/>
    <w:rsid w:val="5F025C16"/>
    <w:rsid w:val="5F117C07"/>
    <w:rsid w:val="5F225246"/>
    <w:rsid w:val="5F293A37"/>
    <w:rsid w:val="5F2C67EF"/>
    <w:rsid w:val="5F2E6A0B"/>
    <w:rsid w:val="5F5E0F4F"/>
    <w:rsid w:val="5F987AD8"/>
    <w:rsid w:val="5FA8056B"/>
    <w:rsid w:val="5FDC78E1"/>
    <w:rsid w:val="5FF7504F"/>
    <w:rsid w:val="60116111"/>
    <w:rsid w:val="6015466D"/>
    <w:rsid w:val="601B6F8F"/>
    <w:rsid w:val="6020045A"/>
    <w:rsid w:val="60A056E7"/>
    <w:rsid w:val="60A725D1"/>
    <w:rsid w:val="60B60A66"/>
    <w:rsid w:val="60C25926"/>
    <w:rsid w:val="60CE4002"/>
    <w:rsid w:val="60F23E63"/>
    <w:rsid w:val="61016185"/>
    <w:rsid w:val="611063C8"/>
    <w:rsid w:val="611144CB"/>
    <w:rsid w:val="61244335"/>
    <w:rsid w:val="61477910"/>
    <w:rsid w:val="616E56E0"/>
    <w:rsid w:val="618D5C6B"/>
    <w:rsid w:val="61926DDD"/>
    <w:rsid w:val="61936D8B"/>
    <w:rsid w:val="61BF7F8A"/>
    <w:rsid w:val="61C84EF5"/>
    <w:rsid w:val="620B0448"/>
    <w:rsid w:val="621F0FA0"/>
    <w:rsid w:val="62373E29"/>
    <w:rsid w:val="627666FF"/>
    <w:rsid w:val="627921C2"/>
    <w:rsid w:val="627F36F2"/>
    <w:rsid w:val="629132A6"/>
    <w:rsid w:val="62BF76E4"/>
    <w:rsid w:val="62CC27C3"/>
    <w:rsid w:val="62D058DC"/>
    <w:rsid w:val="63156947"/>
    <w:rsid w:val="631F6D97"/>
    <w:rsid w:val="632C2B7A"/>
    <w:rsid w:val="632E2703"/>
    <w:rsid w:val="63332842"/>
    <w:rsid w:val="635E7FD9"/>
    <w:rsid w:val="6361115D"/>
    <w:rsid w:val="6371249D"/>
    <w:rsid w:val="63804284"/>
    <w:rsid w:val="63A177AC"/>
    <w:rsid w:val="63AE3C76"/>
    <w:rsid w:val="63F443F0"/>
    <w:rsid w:val="63FC4707"/>
    <w:rsid w:val="64145D02"/>
    <w:rsid w:val="643E0066"/>
    <w:rsid w:val="647C5B23"/>
    <w:rsid w:val="649B4A42"/>
    <w:rsid w:val="64B81251"/>
    <w:rsid w:val="64BE01BC"/>
    <w:rsid w:val="64C45160"/>
    <w:rsid w:val="64DE058B"/>
    <w:rsid w:val="65097710"/>
    <w:rsid w:val="65131590"/>
    <w:rsid w:val="651A26A9"/>
    <w:rsid w:val="651D5558"/>
    <w:rsid w:val="65297A59"/>
    <w:rsid w:val="653B59DE"/>
    <w:rsid w:val="65402FF4"/>
    <w:rsid w:val="65424FBE"/>
    <w:rsid w:val="656071F2"/>
    <w:rsid w:val="6566277E"/>
    <w:rsid w:val="65AA69E4"/>
    <w:rsid w:val="65B36492"/>
    <w:rsid w:val="65B55B98"/>
    <w:rsid w:val="65C21C5B"/>
    <w:rsid w:val="65C77271"/>
    <w:rsid w:val="65CA0297"/>
    <w:rsid w:val="65CC6636"/>
    <w:rsid w:val="65D26342"/>
    <w:rsid w:val="65DC2D1D"/>
    <w:rsid w:val="65F77B57"/>
    <w:rsid w:val="6604519F"/>
    <w:rsid w:val="66430831"/>
    <w:rsid w:val="666F3B91"/>
    <w:rsid w:val="668D1EF5"/>
    <w:rsid w:val="66A03D4A"/>
    <w:rsid w:val="66A8411A"/>
    <w:rsid w:val="66AB013B"/>
    <w:rsid w:val="66ED5936"/>
    <w:rsid w:val="66F45E44"/>
    <w:rsid w:val="66FB3677"/>
    <w:rsid w:val="67041218"/>
    <w:rsid w:val="67090333"/>
    <w:rsid w:val="67281F92"/>
    <w:rsid w:val="672C7CD4"/>
    <w:rsid w:val="677A27ED"/>
    <w:rsid w:val="67BB151A"/>
    <w:rsid w:val="67BB4C0B"/>
    <w:rsid w:val="67C47F0C"/>
    <w:rsid w:val="67E61C31"/>
    <w:rsid w:val="67E768E3"/>
    <w:rsid w:val="67EB5499"/>
    <w:rsid w:val="67FA1B80"/>
    <w:rsid w:val="67FF0F45"/>
    <w:rsid w:val="68034127"/>
    <w:rsid w:val="681C5653"/>
    <w:rsid w:val="683A1F7D"/>
    <w:rsid w:val="6861368C"/>
    <w:rsid w:val="68795138"/>
    <w:rsid w:val="689C4BA8"/>
    <w:rsid w:val="68A35D74"/>
    <w:rsid w:val="68B03FED"/>
    <w:rsid w:val="68C152E3"/>
    <w:rsid w:val="68CF7BF9"/>
    <w:rsid w:val="68E73BC7"/>
    <w:rsid w:val="68E92303"/>
    <w:rsid w:val="69033BEF"/>
    <w:rsid w:val="690B56C7"/>
    <w:rsid w:val="692D3BD9"/>
    <w:rsid w:val="693370F8"/>
    <w:rsid w:val="695B2DE4"/>
    <w:rsid w:val="69745321"/>
    <w:rsid w:val="698711F2"/>
    <w:rsid w:val="69A045EB"/>
    <w:rsid w:val="69AE49D0"/>
    <w:rsid w:val="69AF6DBF"/>
    <w:rsid w:val="69BE3E37"/>
    <w:rsid w:val="69C378AC"/>
    <w:rsid w:val="69CD0FEB"/>
    <w:rsid w:val="69E00902"/>
    <w:rsid w:val="69E268E0"/>
    <w:rsid w:val="6A014760"/>
    <w:rsid w:val="6A1567FD"/>
    <w:rsid w:val="6A324C3D"/>
    <w:rsid w:val="6A3C0964"/>
    <w:rsid w:val="6A5D1F52"/>
    <w:rsid w:val="6AA95198"/>
    <w:rsid w:val="6ABA55F7"/>
    <w:rsid w:val="6AC6114F"/>
    <w:rsid w:val="6AD14E1A"/>
    <w:rsid w:val="6B0F4D73"/>
    <w:rsid w:val="6B19056F"/>
    <w:rsid w:val="6B2A0087"/>
    <w:rsid w:val="6B43383E"/>
    <w:rsid w:val="6B4412DC"/>
    <w:rsid w:val="6B607F4C"/>
    <w:rsid w:val="6B637A3C"/>
    <w:rsid w:val="6B824366"/>
    <w:rsid w:val="6B916358"/>
    <w:rsid w:val="6B95030D"/>
    <w:rsid w:val="6BA37E39"/>
    <w:rsid w:val="6BB87D88"/>
    <w:rsid w:val="6BCC78EC"/>
    <w:rsid w:val="6BD519F1"/>
    <w:rsid w:val="6BEC358E"/>
    <w:rsid w:val="6BF025D2"/>
    <w:rsid w:val="6BFB6668"/>
    <w:rsid w:val="6C133015"/>
    <w:rsid w:val="6C1B2D7D"/>
    <w:rsid w:val="6C1B3403"/>
    <w:rsid w:val="6C6E65EE"/>
    <w:rsid w:val="6C8B2217"/>
    <w:rsid w:val="6CAF3F19"/>
    <w:rsid w:val="6CB5532D"/>
    <w:rsid w:val="6CC75B55"/>
    <w:rsid w:val="6CCF5389"/>
    <w:rsid w:val="6CD755F1"/>
    <w:rsid w:val="6CE175E6"/>
    <w:rsid w:val="6CF546C4"/>
    <w:rsid w:val="6CFA617E"/>
    <w:rsid w:val="6D150D9E"/>
    <w:rsid w:val="6D153520"/>
    <w:rsid w:val="6D410C09"/>
    <w:rsid w:val="6D6B5FA5"/>
    <w:rsid w:val="6D934609"/>
    <w:rsid w:val="6D995997"/>
    <w:rsid w:val="6DA31DBA"/>
    <w:rsid w:val="6DA62AA7"/>
    <w:rsid w:val="6DAA603C"/>
    <w:rsid w:val="6DDF7CED"/>
    <w:rsid w:val="6DF332FA"/>
    <w:rsid w:val="6DF66946"/>
    <w:rsid w:val="6E076CB0"/>
    <w:rsid w:val="6E10402A"/>
    <w:rsid w:val="6E22773B"/>
    <w:rsid w:val="6E2E4332"/>
    <w:rsid w:val="6E3B4C76"/>
    <w:rsid w:val="6E453429"/>
    <w:rsid w:val="6E4E06FC"/>
    <w:rsid w:val="6E5D69C5"/>
    <w:rsid w:val="6E6A6780"/>
    <w:rsid w:val="6E7206C2"/>
    <w:rsid w:val="6E963862"/>
    <w:rsid w:val="6EA75E92"/>
    <w:rsid w:val="6ED8604B"/>
    <w:rsid w:val="6EFA4214"/>
    <w:rsid w:val="6EFF61D9"/>
    <w:rsid w:val="6F7C2E7B"/>
    <w:rsid w:val="6F822324"/>
    <w:rsid w:val="6F852118"/>
    <w:rsid w:val="6F8951C6"/>
    <w:rsid w:val="6FA911F4"/>
    <w:rsid w:val="6FAC3760"/>
    <w:rsid w:val="6FDD600F"/>
    <w:rsid w:val="6FDE7692"/>
    <w:rsid w:val="6FF46EB5"/>
    <w:rsid w:val="6FF9096F"/>
    <w:rsid w:val="700A59DA"/>
    <w:rsid w:val="701B2694"/>
    <w:rsid w:val="701B7177"/>
    <w:rsid w:val="701C4500"/>
    <w:rsid w:val="70455963"/>
    <w:rsid w:val="704A2F79"/>
    <w:rsid w:val="7059731C"/>
    <w:rsid w:val="706933FF"/>
    <w:rsid w:val="707806AF"/>
    <w:rsid w:val="707D38C7"/>
    <w:rsid w:val="70912956"/>
    <w:rsid w:val="70A346F5"/>
    <w:rsid w:val="70C1148D"/>
    <w:rsid w:val="70CD6084"/>
    <w:rsid w:val="70DD3DED"/>
    <w:rsid w:val="70E707C8"/>
    <w:rsid w:val="70E84483"/>
    <w:rsid w:val="70F57389"/>
    <w:rsid w:val="71080E6A"/>
    <w:rsid w:val="710D0F7B"/>
    <w:rsid w:val="710F23AE"/>
    <w:rsid w:val="71170B0E"/>
    <w:rsid w:val="71312C91"/>
    <w:rsid w:val="7133147E"/>
    <w:rsid w:val="713A62F4"/>
    <w:rsid w:val="71542301"/>
    <w:rsid w:val="71544AC9"/>
    <w:rsid w:val="715E6CDC"/>
    <w:rsid w:val="716F2C97"/>
    <w:rsid w:val="717129E5"/>
    <w:rsid w:val="718A31A2"/>
    <w:rsid w:val="719A0CD3"/>
    <w:rsid w:val="71B82693"/>
    <w:rsid w:val="71BE777B"/>
    <w:rsid w:val="71CB0748"/>
    <w:rsid w:val="71D13952"/>
    <w:rsid w:val="71D276C4"/>
    <w:rsid w:val="71D92806"/>
    <w:rsid w:val="71D945B4"/>
    <w:rsid w:val="71ED0060"/>
    <w:rsid w:val="7214383E"/>
    <w:rsid w:val="722515A8"/>
    <w:rsid w:val="7232592D"/>
    <w:rsid w:val="725D51E5"/>
    <w:rsid w:val="7265409A"/>
    <w:rsid w:val="727B1B10"/>
    <w:rsid w:val="727F556D"/>
    <w:rsid w:val="728409C4"/>
    <w:rsid w:val="72910035"/>
    <w:rsid w:val="72A20E4A"/>
    <w:rsid w:val="72A36EDC"/>
    <w:rsid w:val="72BB4A8B"/>
    <w:rsid w:val="72BD3ED6"/>
    <w:rsid w:val="72C2329A"/>
    <w:rsid w:val="72C55C32"/>
    <w:rsid w:val="72FF3FA9"/>
    <w:rsid w:val="73090EC9"/>
    <w:rsid w:val="731955B0"/>
    <w:rsid w:val="733817AF"/>
    <w:rsid w:val="73487C44"/>
    <w:rsid w:val="73562350"/>
    <w:rsid w:val="73722D8E"/>
    <w:rsid w:val="73727B79"/>
    <w:rsid w:val="737C64D7"/>
    <w:rsid w:val="73832A2A"/>
    <w:rsid w:val="739109DF"/>
    <w:rsid w:val="739A7D73"/>
    <w:rsid w:val="73AB1F81"/>
    <w:rsid w:val="73E84330"/>
    <w:rsid w:val="73F959A5"/>
    <w:rsid w:val="73FC0A2E"/>
    <w:rsid w:val="740D6797"/>
    <w:rsid w:val="7429419B"/>
    <w:rsid w:val="7431385E"/>
    <w:rsid w:val="74751E6A"/>
    <w:rsid w:val="748D0FFD"/>
    <w:rsid w:val="74A4534E"/>
    <w:rsid w:val="74A470FC"/>
    <w:rsid w:val="74A87419"/>
    <w:rsid w:val="74B81C36"/>
    <w:rsid w:val="74E30EB1"/>
    <w:rsid w:val="74F040EF"/>
    <w:rsid w:val="74F50668"/>
    <w:rsid w:val="74FE6E49"/>
    <w:rsid w:val="750223D3"/>
    <w:rsid w:val="750653D5"/>
    <w:rsid w:val="750B0F29"/>
    <w:rsid w:val="75243AAB"/>
    <w:rsid w:val="754937FF"/>
    <w:rsid w:val="75725AC6"/>
    <w:rsid w:val="7592164A"/>
    <w:rsid w:val="759929D8"/>
    <w:rsid w:val="75B07D22"/>
    <w:rsid w:val="75D03F20"/>
    <w:rsid w:val="75EB2B08"/>
    <w:rsid w:val="760342F6"/>
    <w:rsid w:val="762A55BB"/>
    <w:rsid w:val="763A336F"/>
    <w:rsid w:val="76500BBD"/>
    <w:rsid w:val="7675230E"/>
    <w:rsid w:val="768076F4"/>
    <w:rsid w:val="768711B7"/>
    <w:rsid w:val="76962A74"/>
    <w:rsid w:val="76A2766B"/>
    <w:rsid w:val="76B01D10"/>
    <w:rsid w:val="76B255A9"/>
    <w:rsid w:val="76DB1416"/>
    <w:rsid w:val="76DB492B"/>
    <w:rsid w:val="76DD4B47"/>
    <w:rsid w:val="76E01F41"/>
    <w:rsid w:val="76E94B77"/>
    <w:rsid w:val="77161E07"/>
    <w:rsid w:val="771A36A5"/>
    <w:rsid w:val="771F0CBB"/>
    <w:rsid w:val="773055AF"/>
    <w:rsid w:val="77640DC4"/>
    <w:rsid w:val="77770AF7"/>
    <w:rsid w:val="77A45665"/>
    <w:rsid w:val="77A967D7"/>
    <w:rsid w:val="77CA50CB"/>
    <w:rsid w:val="77DF0AFD"/>
    <w:rsid w:val="77EB6DF0"/>
    <w:rsid w:val="77ED0DBA"/>
    <w:rsid w:val="77F40D33"/>
    <w:rsid w:val="77F57C6E"/>
    <w:rsid w:val="77FE2FC7"/>
    <w:rsid w:val="78034139"/>
    <w:rsid w:val="78097F87"/>
    <w:rsid w:val="782B5247"/>
    <w:rsid w:val="78397B5B"/>
    <w:rsid w:val="78617FB5"/>
    <w:rsid w:val="786B3606"/>
    <w:rsid w:val="78A376CA"/>
    <w:rsid w:val="78EE6B97"/>
    <w:rsid w:val="790A0589"/>
    <w:rsid w:val="790E1AF5"/>
    <w:rsid w:val="79112886"/>
    <w:rsid w:val="791C6539"/>
    <w:rsid w:val="79314AC9"/>
    <w:rsid w:val="79352A18"/>
    <w:rsid w:val="793D367B"/>
    <w:rsid w:val="79634153"/>
    <w:rsid w:val="796E7CD8"/>
    <w:rsid w:val="796F41FD"/>
    <w:rsid w:val="79752E15"/>
    <w:rsid w:val="79777395"/>
    <w:rsid w:val="79921C19"/>
    <w:rsid w:val="79B31B8F"/>
    <w:rsid w:val="79B37DE1"/>
    <w:rsid w:val="79BF22E2"/>
    <w:rsid w:val="79D372E9"/>
    <w:rsid w:val="79D833A4"/>
    <w:rsid w:val="79E9735F"/>
    <w:rsid w:val="79EA2C5F"/>
    <w:rsid w:val="79F44681"/>
    <w:rsid w:val="79FA5A10"/>
    <w:rsid w:val="7A1C479D"/>
    <w:rsid w:val="7A212DF7"/>
    <w:rsid w:val="7A291E51"/>
    <w:rsid w:val="7A3E4403"/>
    <w:rsid w:val="7A601D17"/>
    <w:rsid w:val="7A6C5660"/>
    <w:rsid w:val="7A73790A"/>
    <w:rsid w:val="7A8F43AA"/>
    <w:rsid w:val="7ABD0F17"/>
    <w:rsid w:val="7AC00403"/>
    <w:rsid w:val="7AC35E02"/>
    <w:rsid w:val="7AC8166A"/>
    <w:rsid w:val="7AEE241D"/>
    <w:rsid w:val="7B014F3F"/>
    <w:rsid w:val="7B0609B4"/>
    <w:rsid w:val="7B0E1773"/>
    <w:rsid w:val="7B272834"/>
    <w:rsid w:val="7B2A4D87"/>
    <w:rsid w:val="7B2A7C2F"/>
    <w:rsid w:val="7B2D73B5"/>
    <w:rsid w:val="7B4453CE"/>
    <w:rsid w:val="7B6D2AB8"/>
    <w:rsid w:val="7B9B1B35"/>
    <w:rsid w:val="7BA21EBB"/>
    <w:rsid w:val="7BA9149B"/>
    <w:rsid w:val="7BB12FE8"/>
    <w:rsid w:val="7BB64ECC"/>
    <w:rsid w:val="7BE01243"/>
    <w:rsid w:val="7BF5176A"/>
    <w:rsid w:val="7C120DEF"/>
    <w:rsid w:val="7C1C7EBF"/>
    <w:rsid w:val="7C37539F"/>
    <w:rsid w:val="7C413482"/>
    <w:rsid w:val="7C4B7BB6"/>
    <w:rsid w:val="7C52568F"/>
    <w:rsid w:val="7C5E4034"/>
    <w:rsid w:val="7C8051CC"/>
    <w:rsid w:val="7C813DA2"/>
    <w:rsid w:val="7C885555"/>
    <w:rsid w:val="7C91308B"/>
    <w:rsid w:val="7C95774C"/>
    <w:rsid w:val="7CA51C63"/>
    <w:rsid w:val="7CB4634A"/>
    <w:rsid w:val="7CBB76D8"/>
    <w:rsid w:val="7CC31733"/>
    <w:rsid w:val="7CC6608C"/>
    <w:rsid w:val="7CCF4F32"/>
    <w:rsid w:val="7CE0713F"/>
    <w:rsid w:val="7CE87DA1"/>
    <w:rsid w:val="7D23702C"/>
    <w:rsid w:val="7D407273"/>
    <w:rsid w:val="7D433490"/>
    <w:rsid w:val="7D574CC5"/>
    <w:rsid w:val="7D605B8A"/>
    <w:rsid w:val="7D6B3013"/>
    <w:rsid w:val="7D6E02A7"/>
    <w:rsid w:val="7D823DE2"/>
    <w:rsid w:val="7DBB7264"/>
    <w:rsid w:val="7DBC2663"/>
    <w:rsid w:val="7DC4191F"/>
    <w:rsid w:val="7DD57227"/>
    <w:rsid w:val="7DDE4CDA"/>
    <w:rsid w:val="7DEE145B"/>
    <w:rsid w:val="7E1A3901"/>
    <w:rsid w:val="7E470286"/>
    <w:rsid w:val="7E4C6EF0"/>
    <w:rsid w:val="7E582D05"/>
    <w:rsid w:val="7E617139"/>
    <w:rsid w:val="7E742557"/>
    <w:rsid w:val="7E797790"/>
    <w:rsid w:val="7E8A565F"/>
    <w:rsid w:val="7EA85A3A"/>
    <w:rsid w:val="7EAB552B"/>
    <w:rsid w:val="7EC108AA"/>
    <w:rsid w:val="7EC65EC0"/>
    <w:rsid w:val="7ECD36F3"/>
    <w:rsid w:val="7EED6215"/>
    <w:rsid w:val="7EF173E1"/>
    <w:rsid w:val="7EFE041F"/>
    <w:rsid w:val="7F016EF9"/>
    <w:rsid w:val="7F201A75"/>
    <w:rsid w:val="7F4F4108"/>
    <w:rsid w:val="7F5E259D"/>
    <w:rsid w:val="7F72526E"/>
    <w:rsid w:val="7F743B6E"/>
    <w:rsid w:val="7F791185"/>
    <w:rsid w:val="7F7E49ED"/>
    <w:rsid w:val="7F7F5E08"/>
    <w:rsid w:val="7F8065C4"/>
    <w:rsid w:val="7F8343DA"/>
    <w:rsid w:val="7FAC155A"/>
    <w:rsid w:val="7FC05006"/>
    <w:rsid w:val="7FDD34C2"/>
    <w:rsid w:val="7FE74340"/>
    <w:rsid w:val="7FE86E6D"/>
    <w:rsid w:val="7FF16766"/>
    <w:rsid w:val="7FFE6490"/>
    <w:rsid w:val="BD76F0E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0"/>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1"/>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2"/>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53"/>
    <w:autoRedefine/>
    <w:qFormat/>
    <w:uiPriority w:val="0"/>
    <w:pPr>
      <w:keepNext/>
      <w:keepLines/>
      <w:spacing w:line="360" w:lineRule="auto"/>
      <w:outlineLvl w:val="3"/>
    </w:pPr>
    <w:rPr>
      <w:rFonts w:ascii="Arial" w:hAnsi="Arial"/>
      <w:b/>
      <w:bCs/>
      <w:szCs w:val="28"/>
    </w:rPr>
  </w:style>
  <w:style w:type="paragraph" w:styleId="6">
    <w:name w:val="heading 5"/>
    <w:basedOn w:val="1"/>
    <w:next w:val="1"/>
    <w:link w:val="54"/>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55"/>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sz w:val="24"/>
    </w:rPr>
  </w:style>
  <w:style w:type="paragraph" w:styleId="8">
    <w:name w:val="heading 7"/>
    <w:basedOn w:val="1"/>
    <w:next w:val="1"/>
    <w:link w:val="56"/>
    <w:autoRedefine/>
    <w:qFormat/>
    <w:uiPriority w:val="0"/>
    <w:pPr>
      <w:keepNext/>
      <w:keepLines/>
      <w:widowControl/>
      <w:tabs>
        <w:tab w:val="left" w:pos="2520"/>
      </w:tabs>
      <w:spacing w:before="240" w:after="64" w:line="320" w:lineRule="auto"/>
      <w:ind w:left="1296" w:hanging="1296"/>
      <w:jc w:val="left"/>
      <w:outlineLvl w:val="6"/>
    </w:pPr>
    <w:rPr>
      <w:b/>
      <w:bCs/>
      <w:sz w:val="24"/>
    </w:rPr>
  </w:style>
  <w:style w:type="paragraph" w:styleId="9">
    <w:name w:val="heading 8"/>
    <w:basedOn w:val="1"/>
    <w:next w:val="1"/>
    <w:link w:val="57"/>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sz w:val="24"/>
    </w:rPr>
  </w:style>
  <w:style w:type="paragraph" w:styleId="10">
    <w:name w:val="heading 9"/>
    <w:basedOn w:val="1"/>
    <w:next w:val="1"/>
    <w:link w:val="58"/>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szCs w:val="21"/>
    </w:rPr>
  </w:style>
  <w:style w:type="character" w:default="1" w:styleId="39">
    <w:name w:val="Default Paragraph Font"/>
    <w:autoRedefine/>
    <w:semiHidden/>
    <w:unhideWhenUsed/>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ind w:firstLine="420" w:firstLineChars="200"/>
    </w:pPr>
  </w:style>
  <w:style w:type="paragraph" w:styleId="12">
    <w:name w:val="caption"/>
    <w:basedOn w:val="1"/>
    <w:next w:val="1"/>
    <w:autoRedefine/>
    <w:qFormat/>
    <w:uiPriority w:val="0"/>
    <w:rPr>
      <w:rFonts w:ascii="Arial" w:hAnsi="Arial" w:eastAsia="黑体" w:cs="Arial"/>
      <w:sz w:val="20"/>
      <w:szCs w:val="20"/>
    </w:rPr>
  </w:style>
  <w:style w:type="paragraph" w:styleId="13">
    <w:name w:val="Document Map"/>
    <w:basedOn w:val="1"/>
    <w:link w:val="71"/>
    <w:autoRedefine/>
    <w:semiHidden/>
    <w:qFormat/>
    <w:uiPriority w:val="0"/>
    <w:pPr>
      <w:shd w:val="clear" w:color="auto" w:fill="000080"/>
    </w:pPr>
  </w:style>
  <w:style w:type="paragraph" w:styleId="14">
    <w:name w:val="annotation text"/>
    <w:basedOn w:val="1"/>
    <w:link w:val="59"/>
    <w:autoRedefine/>
    <w:qFormat/>
    <w:uiPriority w:val="99"/>
    <w:pPr>
      <w:jc w:val="left"/>
    </w:pPr>
  </w:style>
  <w:style w:type="paragraph" w:styleId="15">
    <w:name w:val="Body Text 3"/>
    <w:basedOn w:val="1"/>
    <w:link w:val="68"/>
    <w:autoRedefine/>
    <w:qFormat/>
    <w:uiPriority w:val="0"/>
    <w:rPr>
      <w:sz w:val="24"/>
    </w:rPr>
  </w:style>
  <w:style w:type="paragraph" w:styleId="16">
    <w:name w:val="Body Text"/>
    <w:basedOn w:val="1"/>
    <w:next w:val="17"/>
    <w:link w:val="63"/>
    <w:autoRedefine/>
    <w:qFormat/>
    <w:uiPriority w:val="99"/>
    <w:pPr>
      <w:spacing w:after="120"/>
    </w:pPr>
    <w:rPr>
      <w:rFonts w:hint="eastAsia" w:hAnsi="宋体" w:cs="宋体"/>
      <w:szCs w:val="34"/>
    </w:rPr>
  </w:style>
  <w:style w:type="paragraph" w:styleId="17">
    <w:name w:val="toc 2"/>
    <w:basedOn w:val="1"/>
    <w:next w:val="1"/>
    <w:autoRedefine/>
    <w:qFormat/>
    <w:uiPriority w:val="0"/>
    <w:pPr>
      <w:spacing w:before="120"/>
      <w:ind w:left="210"/>
      <w:jc w:val="left"/>
    </w:pPr>
    <w:rPr>
      <w:rFonts w:ascii="Times New Roman" w:hAnsi="Times New Roman"/>
      <w:i/>
      <w:iCs/>
      <w:sz w:val="20"/>
      <w:szCs w:val="24"/>
    </w:rPr>
  </w:style>
  <w:style w:type="paragraph" w:styleId="18">
    <w:name w:val="Body Text Indent"/>
    <w:basedOn w:val="1"/>
    <w:next w:val="19"/>
    <w:link w:val="64"/>
    <w:autoRedefine/>
    <w:qFormat/>
    <w:uiPriority w:val="99"/>
    <w:pPr>
      <w:spacing w:after="120"/>
      <w:ind w:left="420" w:leftChars="200"/>
    </w:pPr>
  </w:style>
  <w:style w:type="paragraph" w:styleId="19">
    <w:name w:val="Date"/>
    <w:basedOn w:val="1"/>
    <w:next w:val="1"/>
    <w:link w:val="65"/>
    <w:autoRedefine/>
    <w:qFormat/>
    <w:uiPriority w:val="99"/>
    <w:pPr>
      <w:ind w:left="100" w:leftChars="2500"/>
    </w:pPr>
  </w:style>
  <w:style w:type="paragraph" w:styleId="20">
    <w:name w:val="toc 3"/>
    <w:basedOn w:val="1"/>
    <w:next w:val="1"/>
    <w:autoRedefine/>
    <w:semiHidden/>
    <w:qFormat/>
    <w:uiPriority w:val="0"/>
    <w:pPr>
      <w:ind w:left="840" w:leftChars="400"/>
    </w:pPr>
  </w:style>
  <w:style w:type="paragraph" w:styleId="21">
    <w:name w:val="Plain Text"/>
    <w:basedOn w:val="1"/>
    <w:link w:val="72"/>
    <w:autoRedefine/>
    <w:qFormat/>
    <w:uiPriority w:val="0"/>
    <w:rPr>
      <w:rFonts w:hAnsi="Courier New" w:cs="Courier New"/>
      <w:szCs w:val="21"/>
    </w:rPr>
  </w:style>
  <w:style w:type="paragraph" w:styleId="22">
    <w:name w:val="Body Text Indent 2"/>
    <w:basedOn w:val="1"/>
    <w:link w:val="69"/>
    <w:autoRedefine/>
    <w:qFormat/>
    <w:uiPriority w:val="0"/>
    <w:pPr>
      <w:spacing w:after="120" w:line="480" w:lineRule="auto"/>
      <w:ind w:left="420" w:leftChars="200"/>
    </w:pPr>
  </w:style>
  <w:style w:type="paragraph" w:styleId="23">
    <w:name w:val="Balloon Text"/>
    <w:basedOn w:val="1"/>
    <w:link w:val="73"/>
    <w:autoRedefine/>
    <w:qFormat/>
    <w:uiPriority w:val="99"/>
    <w:rPr>
      <w:sz w:val="18"/>
      <w:szCs w:val="18"/>
    </w:rPr>
  </w:style>
  <w:style w:type="paragraph" w:styleId="24">
    <w:name w:val="footer"/>
    <w:basedOn w:val="1"/>
    <w:link w:val="61"/>
    <w:autoRedefine/>
    <w:qFormat/>
    <w:uiPriority w:val="99"/>
    <w:pPr>
      <w:tabs>
        <w:tab w:val="center" w:pos="4153"/>
        <w:tab w:val="right" w:pos="8306"/>
      </w:tabs>
      <w:snapToGrid w:val="0"/>
      <w:jc w:val="left"/>
    </w:pPr>
    <w:rPr>
      <w:sz w:val="18"/>
      <w:szCs w:val="18"/>
    </w:rPr>
  </w:style>
  <w:style w:type="paragraph" w:styleId="25">
    <w:name w:val="envelope return"/>
    <w:basedOn w:val="1"/>
    <w:autoRedefine/>
    <w:qFormat/>
    <w:uiPriority w:val="0"/>
    <w:pPr>
      <w:snapToGrid w:val="0"/>
    </w:pPr>
    <w:rPr>
      <w:rFonts w:hint="eastAsia" w:ascii="Arial" w:hAnsi="Arial"/>
      <w:sz w:val="24"/>
    </w:rPr>
  </w:style>
  <w:style w:type="paragraph" w:styleId="26">
    <w:name w:val="header"/>
    <w:basedOn w:val="1"/>
    <w:link w:val="60"/>
    <w:autoRedefine/>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39"/>
    <w:pPr>
      <w:tabs>
        <w:tab w:val="right" w:leader="dot" w:pos="9060"/>
      </w:tabs>
      <w:spacing w:line="580" w:lineRule="exact"/>
    </w:pPr>
    <w:rPr>
      <w:rFonts w:ascii="黑体" w:hAnsi="宋体" w:eastAsia="黑体" w:cs="TimesNewRomanPSMT"/>
    </w:rPr>
  </w:style>
  <w:style w:type="paragraph" w:styleId="28">
    <w:name w:val="Body Text Indent 3"/>
    <w:basedOn w:val="1"/>
    <w:link w:val="70"/>
    <w:autoRedefine/>
    <w:qFormat/>
    <w:uiPriority w:val="0"/>
    <w:pPr>
      <w:ind w:firstLine="420" w:firstLineChars="200"/>
    </w:pPr>
    <w:rPr>
      <w:rFonts w:hAnsi="宋体"/>
    </w:rPr>
  </w:style>
  <w:style w:type="paragraph" w:styleId="29">
    <w:name w:val="Body Text 2"/>
    <w:basedOn w:val="1"/>
    <w:autoRedefine/>
    <w:qFormat/>
    <w:uiPriority w:val="0"/>
    <w:pPr>
      <w:widowControl/>
      <w:spacing w:before="100" w:beforeAutospacing="1" w:after="100" w:afterAutospacing="1"/>
      <w:jc w:val="left"/>
    </w:pPr>
    <w:rPr>
      <w:rFonts w:ascii="宋体" w:hAnsi="宋体"/>
      <w:kern w:val="0"/>
      <w:sz w:val="24"/>
    </w:rPr>
  </w:style>
  <w:style w:type="paragraph" w:styleId="30">
    <w:name w:val="Message Header"/>
    <w:basedOn w:val="1"/>
    <w:next w:val="1"/>
    <w:link w:val="49"/>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theme="majorBidi"/>
      <w:sz w:val="24"/>
    </w:rPr>
  </w:style>
  <w:style w:type="paragraph" w:styleId="31">
    <w:name w:val="HTML Preformatted"/>
    <w:basedOn w:val="1"/>
    <w:link w:val="125"/>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2">
    <w:name w:val="Normal (Web)"/>
    <w:basedOn w:val="1"/>
    <w:autoRedefine/>
    <w:qFormat/>
    <w:uiPriority w:val="99"/>
    <w:pPr>
      <w:widowControl/>
      <w:spacing w:before="100" w:beforeAutospacing="1" w:after="100" w:afterAutospacing="1"/>
      <w:jc w:val="left"/>
    </w:pPr>
    <w:rPr>
      <w:rFonts w:hAnsi="宋体" w:cs="宋体"/>
      <w:sz w:val="24"/>
    </w:rPr>
  </w:style>
  <w:style w:type="paragraph" w:styleId="33">
    <w:name w:val="Title"/>
    <w:basedOn w:val="1"/>
    <w:next w:val="1"/>
    <w:link w:val="62"/>
    <w:autoRedefine/>
    <w:qFormat/>
    <w:uiPriority w:val="0"/>
    <w:pPr>
      <w:adjustRightInd w:val="0"/>
      <w:spacing w:before="240" w:after="60" w:line="420" w:lineRule="atLeast"/>
      <w:jc w:val="center"/>
      <w:textAlignment w:val="baseline"/>
      <w:outlineLvl w:val="0"/>
    </w:pPr>
    <w:rPr>
      <w:rFonts w:ascii="Arial" w:hAnsi="Arial"/>
      <w:b/>
      <w:sz w:val="32"/>
    </w:rPr>
  </w:style>
  <w:style w:type="paragraph" w:styleId="34">
    <w:name w:val="annotation subject"/>
    <w:basedOn w:val="14"/>
    <w:next w:val="14"/>
    <w:link w:val="126"/>
    <w:autoRedefine/>
    <w:unhideWhenUsed/>
    <w:qFormat/>
    <w:uiPriority w:val="99"/>
    <w:rPr>
      <w:b/>
      <w:bCs/>
    </w:rPr>
  </w:style>
  <w:style w:type="paragraph" w:styleId="35">
    <w:name w:val="Body Text First Indent"/>
    <w:basedOn w:val="16"/>
    <w:next w:val="1"/>
    <w:link w:val="66"/>
    <w:autoRedefine/>
    <w:qFormat/>
    <w:uiPriority w:val="99"/>
    <w:pPr>
      <w:ind w:firstLine="420" w:firstLineChars="100"/>
    </w:pPr>
  </w:style>
  <w:style w:type="paragraph" w:styleId="36">
    <w:name w:val="Body Text First Indent 2"/>
    <w:basedOn w:val="18"/>
    <w:next w:val="19"/>
    <w:link w:val="67"/>
    <w:autoRedefine/>
    <w:qFormat/>
    <w:uiPriority w:val="99"/>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autoRedefine/>
    <w:qFormat/>
    <w:uiPriority w:val="22"/>
    <w:rPr>
      <w:b/>
      <w:bCs/>
    </w:rPr>
  </w:style>
  <w:style w:type="character" w:styleId="41">
    <w:name w:val="page number"/>
    <w:basedOn w:val="39"/>
    <w:autoRedefine/>
    <w:qFormat/>
    <w:uiPriority w:val="0"/>
  </w:style>
  <w:style w:type="character" w:styleId="42">
    <w:name w:val="FollowedHyperlink"/>
    <w:autoRedefine/>
    <w:qFormat/>
    <w:uiPriority w:val="99"/>
    <w:rPr>
      <w:color w:val="000000"/>
      <w:u w:val="none"/>
    </w:rPr>
  </w:style>
  <w:style w:type="character" w:styleId="43">
    <w:name w:val="Emphasis"/>
    <w:basedOn w:val="39"/>
    <w:autoRedefine/>
    <w:qFormat/>
    <w:uiPriority w:val="20"/>
  </w:style>
  <w:style w:type="character" w:styleId="44">
    <w:name w:val="Hyperlink"/>
    <w:basedOn w:val="39"/>
    <w:autoRedefine/>
    <w:qFormat/>
    <w:uiPriority w:val="99"/>
    <w:rPr>
      <w:color w:val="000000"/>
      <w:u w:val="none"/>
    </w:rPr>
  </w:style>
  <w:style w:type="character" w:styleId="45">
    <w:name w:val="annotation reference"/>
    <w:basedOn w:val="39"/>
    <w:autoRedefine/>
    <w:unhideWhenUsed/>
    <w:qFormat/>
    <w:uiPriority w:val="99"/>
    <w:rPr>
      <w:sz w:val="21"/>
      <w:szCs w:val="21"/>
    </w:rPr>
  </w:style>
  <w:style w:type="paragraph" w:customStyle="1" w:styleId="46">
    <w:name w:val="*正文"/>
    <w:basedOn w:val="1"/>
    <w:autoRedefine/>
    <w:qFormat/>
    <w:uiPriority w:val="0"/>
    <w:pPr>
      <w:keepNext/>
      <w:keepLines/>
      <w:spacing w:line="360" w:lineRule="auto"/>
      <w:ind w:firstLine="200" w:firstLineChars="200"/>
    </w:pPr>
    <w:rPr>
      <w:rFonts w:ascii="宋体" w:hAnsi="宋体"/>
      <w:szCs w:val="24"/>
    </w:rPr>
  </w:style>
  <w:style w:type="paragraph" w:customStyle="1" w:styleId="47">
    <w:name w:val="列出段落1"/>
    <w:basedOn w:val="1"/>
    <w:autoRedefine/>
    <w:qFormat/>
    <w:uiPriority w:val="0"/>
    <w:pPr>
      <w:adjustRightInd w:val="0"/>
      <w:snapToGrid w:val="0"/>
      <w:spacing w:line="360" w:lineRule="auto"/>
      <w:ind w:firstLine="420" w:firstLineChars="200"/>
    </w:pPr>
    <w:rPr>
      <w:color w:val="000000"/>
      <w:szCs w:val="21"/>
    </w:rPr>
  </w:style>
  <w:style w:type="paragraph" w:customStyle="1" w:styleId="48">
    <w:name w:val="_Style 2"/>
    <w:basedOn w:val="1"/>
    <w:next w:val="1"/>
    <w:autoRedefine/>
    <w:qFormat/>
    <w:uiPriority w:val="0"/>
    <w:pPr>
      <w:ind w:firstLine="420" w:firstLineChars="200"/>
    </w:pPr>
  </w:style>
  <w:style w:type="character" w:customStyle="1" w:styleId="49">
    <w:name w:val="信息标题 Char"/>
    <w:basedOn w:val="39"/>
    <w:link w:val="30"/>
    <w:autoRedefine/>
    <w:qFormat/>
    <w:uiPriority w:val="0"/>
    <w:rPr>
      <w:rFonts w:ascii="Arial" w:hAnsi="Arial" w:cstheme="majorBidi"/>
      <w:sz w:val="24"/>
      <w:shd w:val="pct20" w:color="auto" w:fill="auto"/>
    </w:rPr>
  </w:style>
  <w:style w:type="character" w:customStyle="1" w:styleId="50">
    <w:name w:val="标题 1 Char"/>
    <w:basedOn w:val="39"/>
    <w:link w:val="2"/>
    <w:autoRedefine/>
    <w:qFormat/>
    <w:uiPriority w:val="9"/>
    <w:rPr>
      <w:rFonts w:ascii="宋体" w:hAnsi="Times New Roman"/>
      <w:b/>
      <w:bCs/>
      <w:kern w:val="44"/>
      <w:sz w:val="44"/>
      <w:szCs w:val="44"/>
    </w:rPr>
  </w:style>
  <w:style w:type="character" w:customStyle="1" w:styleId="51">
    <w:name w:val="标题 2 Char"/>
    <w:link w:val="3"/>
    <w:autoRedefine/>
    <w:qFormat/>
    <w:uiPriority w:val="0"/>
    <w:rPr>
      <w:rFonts w:ascii="Arial" w:hAnsi="Arial" w:eastAsia="黑体"/>
      <w:b/>
      <w:bCs/>
      <w:kern w:val="2"/>
      <w:sz w:val="32"/>
      <w:szCs w:val="32"/>
      <w:lang w:val="en-US" w:eastAsia="zh-CN" w:bidi="ar-SA"/>
    </w:rPr>
  </w:style>
  <w:style w:type="character" w:customStyle="1" w:styleId="52">
    <w:name w:val="标题 3 Char"/>
    <w:basedOn w:val="39"/>
    <w:link w:val="4"/>
    <w:autoRedefine/>
    <w:qFormat/>
    <w:uiPriority w:val="0"/>
    <w:rPr>
      <w:rFonts w:ascii="宋体" w:hAnsi="Times New Roman"/>
      <w:b/>
      <w:bCs/>
      <w:sz w:val="32"/>
      <w:szCs w:val="32"/>
    </w:rPr>
  </w:style>
  <w:style w:type="character" w:customStyle="1" w:styleId="53">
    <w:name w:val="标题 4 Char"/>
    <w:basedOn w:val="39"/>
    <w:link w:val="5"/>
    <w:autoRedefine/>
    <w:qFormat/>
    <w:uiPriority w:val="0"/>
    <w:rPr>
      <w:rFonts w:ascii="Arial" w:hAnsi="Arial"/>
      <w:b/>
      <w:bCs/>
      <w:sz w:val="34"/>
      <w:szCs w:val="28"/>
    </w:rPr>
  </w:style>
  <w:style w:type="character" w:customStyle="1" w:styleId="54">
    <w:name w:val="标题 5 Char"/>
    <w:basedOn w:val="39"/>
    <w:link w:val="6"/>
    <w:autoRedefine/>
    <w:qFormat/>
    <w:uiPriority w:val="0"/>
    <w:rPr>
      <w:rFonts w:ascii="宋体" w:hAnsi="Times New Roman"/>
      <w:b/>
      <w:bCs/>
      <w:sz w:val="28"/>
      <w:szCs w:val="28"/>
    </w:rPr>
  </w:style>
  <w:style w:type="character" w:customStyle="1" w:styleId="55">
    <w:name w:val="标题 6 Char"/>
    <w:basedOn w:val="39"/>
    <w:link w:val="7"/>
    <w:autoRedefine/>
    <w:qFormat/>
    <w:uiPriority w:val="0"/>
    <w:rPr>
      <w:rFonts w:ascii="Arial" w:hAnsi="Arial" w:eastAsia="黑体"/>
      <w:b/>
      <w:bCs/>
      <w:sz w:val="24"/>
    </w:rPr>
  </w:style>
  <w:style w:type="character" w:customStyle="1" w:styleId="56">
    <w:name w:val="标题 7 Char"/>
    <w:basedOn w:val="39"/>
    <w:link w:val="8"/>
    <w:autoRedefine/>
    <w:qFormat/>
    <w:uiPriority w:val="0"/>
    <w:rPr>
      <w:rFonts w:ascii="宋体" w:hAnsi="Times New Roman"/>
      <w:b/>
      <w:bCs/>
      <w:sz w:val="24"/>
    </w:rPr>
  </w:style>
  <w:style w:type="character" w:customStyle="1" w:styleId="57">
    <w:name w:val="标题 8 Char"/>
    <w:basedOn w:val="39"/>
    <w:link w:val="9"/>
    <w:autoRedefine/>
    <w:qFormat/>
    <w:uiPriority w:val="0"/>
    <w:rPr>
      <w:rFonts w:ascii="Arial" w:hAnsi="Arial" w:eastAsia="黑体"/>
      <w:sz w:val="24"/>
    </w:rPr>
  </w:style>
  <w:style w:type="character" w:customStyle="1" w:styleId="58">
    <w:name w:val="标题 9 Char"/>
    <w:basedOn w:val="39"/>
    <w:link w:val="10"/>
    <w:autoRedefine/>
    <w:qFormat/>
    <w:uiPriority w:val="0"/>
    <w:rPr>
      <w:rFonts w:ascii="Arial" w:hAnsi="Arial" w:eastAsia="黑体"/>
      <w:sz w:val="34"/>
      <w:szCs w:val="21"/>
    </w:rPr>
  </w:style>
  <w:style w:type="character" w:customStyle="1" w:styleId="59">
    <w:name w:val="批注文字 Char"/>
    <w:basedOn w:val="39"/>
    <w:link w:val="14"/>
    <w:autoRedefine/>
    <w:qFormat/>
    <w:uiPriority w:val="99"/>
    <w:rPr>
      <w:rFonts w:ascii="宋体" w:hAnsi="Times New Roman"/>
      <w:sz w:val="34"/>
    </w:rPr>
  </w:style>
  <w:style w:type="character" w:customStyle="1" w:styleId="60">
    <w:name w:val="页眉 Char"/>
    <w:basedOn w:val="39"/>
    <w:link w:val="26"/>
    <w:autoRedefine/>
    <w:qFormat/>
    <w:uiPriority w:val="99"/>
    <w:rPr>
      <w:rFonts w:ascii="宋体"/>
      <w:sz w:val="18"/>
      <w:szCs w:val="18"/>
    </w:rPr>
  </w:style>
  <w:style w:type="character" w:customStyle="1" w:styleId="61">
    <w:name w:val="页脚 Char"/>
    <w:link w:val="24"/>
    <w:autoRedefine/>
    <w:qFormat/>
    <w:uiPriority w:val="99"/>
    <w:rPr>
      <w:kern w:val="2"/>
      <w:sz w:val="18"/>
      <w:szCs w:val="18"/>
    </w:rPr>
  </w:style>
  <w:style w:type="character" w:customStyle="1" w:styleId="62">
    <w:name w:val="标题 Char"/>
    <w:basedOn w:val="39"/>
    <w:link w:val="33"/>
    <w:autoRedefine/>
    <w:qFormat/>
    <w:uiPriority w:val="0"/>
    <w:rPr>
      <w:rFonts w:ascii="Arial" w:hAnsi="Arial"/>
      <w:b/>
      <w:sz w:val="32"/>
    </w:rPr>
  </w:style>
  <w:style w:type="character" w:customStyle="1" w:styleId="63">
    <w:name w:val="正文文本 Char"/>
    <w:basedOn w:val="39"/>
    <w:link w:val="16"/>
    <w:autoRedefine/>
    <w:qFormat/>
    <w:uiPriority w:val="99"/>
    <w:rPr>
      <w:rFonts w:hint="eastAsia" w:ascii="宋体" w:hAnsi="宋体" w:eastAsia="宋体" w:cs="宋体"/>
      <w:sz w:val="34"/>
      <w:szCs w:val="34"/>
    </w:rPr>
  </w:style>
  <w:style w:type="character" w:customStyle="1" w:styleId="64">
    <w:name w:val="正文文本缩进 Char"/>
    <w:basedOn w:val="39"/>
    <w:link w:val="18"/>
    <w:autoRedefine/>
    <w:qFormat/>
    <w:uiPriority w:val="0"/>
    <w:rPr>
      <w:rFonts w:ascii="宋体" w:hAnsi="Times New Roman"/>
      <w:sz w:val="34"/>
    </w:rPr>
  </w:style>
  <w:style w:type="character" w:customStyle="1" w:styleId="65">
    <w:name w:val="日期 Char"/>
    <w:basedOn w:val="39"/>
    <w:link w:val="19"/>
    <w:autoRedefine/>
    <w:qFormat/>
    <w:uiPriority w:val="0"/>
    <w:rPr>
      <w:rFonts w:ascii="宋体" w:hAnsi="Times New Roman"/>
      <w:sz w:val="34"/>
    </w:rPr>
  </w:style>
  <w:style w:type="character" w:customStyle="1" w:styleId="66">
    <w:name w:val="正文首行缩进 Char"/>
    <w:basedOn w:val="63"/>
    <w:link w:val="35"/>
    <w:autoRedefine/>
    <w:qFormat/>
    <w:uiPriority w:val="99"/>
    <w:rPr>
      <w:rFonts w:hint="eastAsia" w:ascii="宋体" w:hAnsi="宋体" w:eastAsia="宋体" w:cs="宋体"/>
      <w:sz w:val="34"/>
      <w:szCs w:val="34"/>
    </w:rPr>
  </w:style>
  <w:style w:type="character" w:customStyle="1" w:styleId="67">
    <w:name w:val="正文首行缩进 2 Char"/>
    <w:basedOn w:val="64"/>
    <w:link w:val="36"/>
    <w:autoRedefine/>
    <w:qFormat/>
    <w:uiPriority w:val="0"/>
    <w:rPr>
      <w:rFonts w:ascii="仿宋_GB2312" w:hAnsi="仿宋_GB2312"/>
      <w:sz w:val="34"/>
      <w:szCs w:val="30"/>
      <w:lang w:eastAsia="en-US"/>
    </w:rPr>
  </w:style>
  <w:style w:type="character" w:customStyle="1" w:styleId="68">
    <w:name w:val="正文文本 3 Char"/>
    <w:basedOn w:val="39"/>
    <w:link w:val="15"/>
    <w:autoRedefine/>
    <w:qFormat/>
    <w:uiPriority w:val="0"/>
    <w:rPr>
      <w:rFonts w:ascii="宋体" w:hAnsi="Times New Roman"/>
      <w:sz w:val="24"/>
    </w:rPr>
  </w:style>
  <w:style w:type="character" w:customStyle="1" w:styleId="69">
    <w:name w:val="正文文本缩进 2 Char"/>
    <w:basedOn w:val="39"/>
    <w:link w:val="22"/>
    <w:autoRedefine/>
    <w:qFormat/>
    <w:uiPriority w:val="0"/>
    <w:rPr>
      <w:rFonts w:ascii="宋体" w:hAnsi="Times New Roman"/>
      <w:sz w:val="34"/>
    </w:rPr>
  </w:style>
  <w:style w:type="character" w:customStyle="1" w:styleId="70">
    <w:name w:val="正文文本缩进 3 Char"/>
    <w:basedOn w:val="39"/>
    <w:link w:val="28"/>
    <w:autoRedefine/>
    <w:qFormat/>
    <w:uiPriority w:val="0"/>
    <w:rPr>
      <w:rFonts w:ascii="宋体" w:hAnsi="宋体"/>
      <w:sz w:val="34"/>
    </w:rPr>
  </w:style>
  <w:style w:type="character" w:customStyle="1" w:styleId="71">
    <w:name w:val="文档结构图 Char"/>
    <w:basedOn w:val="39"/>
    <w:link w:val="13"/>
    <w:autoRedefine/>
    <w:semiHidden/>
    <w:qFormat/>
    <w:uiPriority w:val="0"/>
    <w:rPr>
      <w:rFonts w:ascii="宋体" w:hAnsi="Times New Roman"/>
      <w:sz w:val="34"/>
      <w:shd w:val="clear" w:color="auto" w:fill="000080"/>
    </w:rPr>
  </w:style>
  <w:style w:type="character" w:customStyle="1" w:styleId="72">
    <w:name w:val="纯文本 Char"/>
    <w:link w:val="21"/>
    <w:autoRedefine/>
    <w:qFormat/>
    <w:uiPriority w:val="0"/>
    <w:rPr>
      <w:rFonts w:ascii="宋体" w:hAnsi="Courier New" w:eastAsia="宋体" w:cs="Courier New"/>
      <w:kern w:val="2"/>
      <w:sz w:val="21"/>
      <w:szCs w:val="21"/>
      <w:lang w:val="en-US" w:eastAsia="zh-CN" w:bidi="ar-SA"/>
    </w:rPr>
  </w:style>
  <w:style w:type="character" w:customStyle="1" w:styleId="73">
    <w:name w:val="批注框文本 Char"/>
    <w:basedOn w:val="39"/>
    <w:link w:val="23"/>
    <w:autoRedefine/>
    <w:semiHidden/>
    <w:qFormat/>
    <w:uiPriority w:val="99"/>
    <w:rPr>
      <w:rFonts w:ascii="宋体" w:hAnsi="Times New Roman"/>
      <w:sz w:val="18"/>
      <w:szCs w:val="18"/>
    </w:rPr>
  </w:style>
  <w:style w:type="character" w:customStyle="1" w:styleId="74">
    <w:name w:val="hover3"/>
    <w:autoRedefine/>
    <w:qFormat/>
    <w:uiPriority w:val="0"/>
    <w:rPr>
      <w:bdr w:val="single" w:color="FFCC33" w:sz="6" w:space="0"/>
    </w:rPr>
  </w:style>
  <w:style w:type="character" w:customStyle="1" w:styleId="75">
    <w:name w:val="tit1"/>
    <w:basedOn w:val="39"/>
    <w:autoRedefine/>
    <w:qFormat/>
    <w:uiPriority w:val="0"/>
  </w:style>
  <w:style w:type="character" w:customStyle="1" w:styleId="76">
    <w:name w:val="textcontents"/>
    <w:basedOn w:val="39"/>
    <w:autoRedefine/>
    <w:qFormat/>
    <w:uiPriority w:val="0"/>
  </w:style>
  <w:style w:type="character" w:customStyle="1" w:styleId="77">
    <w:name w:val="down"/>
    <w:autoRedefine/>
    <w:qFormat/>
    <w:uiPriority w:val="0"/>
    <w:rPr>
      <w:shd w:val="clear" w:color="auto" w:fill="DAEEF9"/>
    </w:rPr>
  </w:style>
  <w:style w:type="character" w:customStyle="1" w:styleId="78">
    <w:name w:val="lsl"/>
    <w:basedOn w:val="39"/>
    <w:autoRedefine/>
    <w:qFormat/>
    <w:uiPriority w:val="0"/>
  </w:style>
  <w:style w:type="character" w:customStyle="1" w:styleId="79">
    <w:name w:val="tit"/>
    <w:basedOn w:val="39"/>
    <w:autoRedefine/>
    <w:qFormat/>
    <w:uiPriority w:val="0"/>
  </w:style>
  <w:style w:type="character" w:customStyle="1" w:styleId="80">
    <w:name w:val="sl"/>
    <w:basedOn w:val="39"/>
    <w:autoRedefine/>
    <w:qFormat/>
    <w:uiPriority w:val="0"/>
  </w:style>
  <w:style w:type="character" w:customStyle="1" w:styleId="81">
    <w:name w:val="up"/>
    <w:basedOn w:val="39"/>
    <w:autoRedefine/>
    <w:qFormat/>
    <w:uiPriority w:val="0"/>
  </w:style>
  <w:style w:type="character" w:customStyle="1" w:styleId="82">
    <w:name w:val="lsr"/>
    <w:basedOn w:val="39"/>
    <w:autoRedefine/>
    <w:qFormat/>
    <w:uiPriority w:val="0"/>
  </w:style>
  <w:style w:type="character" w:customStyle="1" w:styleId="83">
    <w:name w:val="cpb"/>
    <w:autoRedefine/>
    <w:qFormat/>
    <w:uiPriority w:val="0"/>
    <w:rPr>
      <w:color w:val="FFFFFF"/>
    </w:rPr>
  </w:style>
  <w:style w:type="character" w:customStyle="1" w:styleId="84">
    <w:name w:val="sr"/>
    <w:basedOn w:val="39"/>
    <w:autoRedefine/>
    <w:qFormat/>
    <w:uiPriority w:val="0"/>
  </w:style>
  <w:style w:type="character" w:customStyle="1" w:styleId="85">
    <w:name w:val="apple-converted-space"/>
    <w:basedOn w:val="39"/>
    <w:autoRedefine/>
    <w:qFormat/>
    <w:uiPriority w:val="0"/>
  </w:style>
  <w:style w:type="character" w:customStyle="1" w:styleId="86">
    <w:name w:val="font161"/>
    <w:autoRedefine/>
    <w:qFormat/>
    <w:uiPriority w:val="0"/>
    <w:rPr>
      <w:b/>
      <w:bCs/>
      <w:sz w:val="32"/>
      <w:szCs w:val="32"/>
    </w:rPr>
  </w:style>
  <w:style w:type="paragraph" w:customStyle="1" w:styleId="87">
    <w:name w:val="z-窗体顶端1"/>
    <w:basedOn w:val="1"/>
    <w:next w:val="1"/>
    <w:autoRedefine/>
    <w:qFormat/>
    <w:uiPriority w:val="0"/>
    <w:pPr>
      <w:pBdr>
        <w:bottom w:val="single" w:color="auto" w:sz="6" w:space="1"/>
      </w:pBdr>
      <w:jc w:val="center"/>
    </w:pPr>
    <w:rPr>
      <w:rFonts w:ascii="Arial"/>
      <w:vanish/>
      <w:sz w:val="16"/>
    </w:rPr>
  </w:style>
  <w:style w:type="paragraph" w:customStyle="1" w:styleId="88">
    <w:name w:val="表格"/>
    <w:basedOn w:val="1"/>
    <w:autoRedefine/>
    <w:qFormat/>
    <w:uiPriority w:val="0"/>
    <w:pPr>
      <w:jc w:val="center"/>
      <w:textAlignment w:val="center"/>
    </w:pPr>
    <w:rPr>
      <w:rFonts w:ascii="华文细黑" w:hAnsi="华文细黑"/>
    </w:rPr>
  </w:style>
  <w:style w:type="paragraph" w:customStyle="1" w:styleId="89">
    <w:name w:val="Char Char Char Char Char Char Char Char Char Char Char Char Char Char Char Char"/>
    <w:basedOn w:val="1"/>
    <w:autoRedefine/>
    <w:qFormat/>
    <w:uiPriority w:val="0"/>
    <w:pPr>
      <w:snapToGrid w:val="0"/>
      <w:spacing w:line="360" w:lineRule="auto"/>
      <w:ind w:firstLine="200" w:firstLineChars="200"/>
    </w:pPr>
    <w:rPr>
      <w:rFonts w:ascii="Times New Roman"/>
      <w:szCs w:val="24"/>
    </w:rPr>
  </w:style>
  <w:style w:type="paragraph" w:customStyle="1" w:styleId="9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91">
    <w:name w:val="正文 + 自动设置"/>
    <w:basedOn w:val="2"/>
    <w:autoRedefine/>
    <w:qFormat/>
    <w:uiPriority w:val="0"/>
    <w:pPr>
      <w:tabs>
        <w:tab w:val="left" w:pos="840"/>
      </w:tabs>
      <w:spacing w:before="360" w:after="360" w:line="480" w:lineRule="auto"/>
      <w:jc w:val="center"/>
    </w:pPr>
    <w:rPr>
      <w:rFonts w:eastAsia="黑体"/>
      <w:bCs w:val="0"/>
      <w:sz w:val="36"/>
      <w:szCs w:val="20"/>
    </w:rPr>
  </w:style>
  <w:style w:type="paragraph" w:customStyle="1" w:styleId="9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4">
    <w:name w:val="Char1"/>
    <w:basedOn w:val="1"/>
    <w:autoRedefine/>
    <w:qFormat/>
    <w:uiPriority w:val="0"/>
    <w:pPr>
      <w:adjustRightInd w:val="0"/>
      <w:spacing w:line="600" w:lineRule="exact"/>
      <w:ind w:firstLine="560" w:firstLineChars="200"/>
      <w:jc w:val="center"/>
    </w:pPr>
  </w:style>
  <w:style w:type="paragraph" w:customStyle="1" w:styleId="95">
    <w:name w:val="Char"/>
    <w:basedOn w:val="1"/>
    <w:autoRedefine/>
    <w:qFormat/>
    <w:uiPriority w:val="0"/>
    <w:rPr>
      <w:rFonts w:ascii="仿宋_GB2312" w:eastAsia="仿宋_GB2312"/>
      <w:b/>
      <w:sz w:val="32"/>
      <w:szCs w:val="32"/>
    </w:rPr>
  </w:style>
  <w:style w:type="paragraph" w:customStyle="1" w:styleId="96">
    <w:name w:val="p0"/>
    <w:basedOn w:val="1"/>
    <w:autoRedefine/>
    <w:qFormat/>
    <w:uiPriority w:val="0"/>
    <w:pPr>
      <w:widowControl/>
      <w:spacing w:line="408" w:lineRule="auto"/>
      <w:ind w:left="1"/>
      <w:textAlignment w:val="bottom"/>
    </w:pPr>
    <w:rPr>
      <w:color w:val="000000"/>
    </w:rPr>
  </w:style>
  <w:style w:type="paragraph" w:customStyle="1" w:styleId="97">
    <w:name w:val="1"/>
    <w:basedOn w:val="1"/>
    <w:next w:val="1"/>
    <w:autoRedefine/>
    <w:qFormat/>
    <w:uiPriority w:val="0"/>
  </w:style>
  <w:style w:type="paragraph" w:customStyle="1" w:styleId="98">
    <w:name w:val="默认段落字体 Para Char Char Char Char Char Char Char"/>
    <w:basedOn w:val="1"/>
    <w:autoRedefine/>
    <w:qFormat/>
    <w:uiPriority w:val="0"/>
    <w:rPr>
      <w:rFonts w:ascii="Tahoma" w:hAnsi="Tahoma"/>
      <w:sz w:val="24"/>
    </w:rPr>
  </w:style>
  <w:style w:type="paragraph" w:customStyle="1" w:styleId="99">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100">
    <w:name w:val="表格文字"/>
    <w:basedOn w:val="1"/>
    <w:autoRedefine/>
    <w:qFormat/>
    <w:uiPriority w:val="0"/>
    <w:pPr>
      <w:adjustRightInd w:val="0"/>
      <w:spacing w:line="420" w:lineRule="atLeast"/>
      <w:jc w:val="left"/>
      <w:textAlignment w:val="baseline"/>
    </w:pPr>
  </w:style>
  <w:style w:type="paragraph" w:customStyle="1" w:styleId="101">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10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3">
    <w:name w:val="z-窗体底端1"/>
    <w:basedOn w:val="1"/>
    <w:next w:val="1"/>
    <w:autoRedefine/>
    <w:qFormat/>
    <w:uiPriority w:val="0"/>
    <w:pPr>
      <w:pBdr>
        <w:top w:val="single" w:color="auto" w:sz="6" w:space="1"/>
      </w:pBdr>
      <w:jc w:val="center"/>
    </w:pPr>
    <w:rPr>
      <w:rFonts w:ascii="Arial"/>
      <w:vanish/>
      <w:sz w:val="16"/>
    </w:rPr>
  </w:style>
  <w:style w:type="paragraph" w:customStyle="1" w:styleId="104">
    <w:name w:val="cjk"/>
    <w:basedOn w:val="1"/>
    <w:autoRedefine/>
    <w:qFormat/>
    <w:uiPriority w:val="0"/>
    <w:pPr>
      <w:widowControl/>
      <w:jc w:val="left"/>
    </w:pPr>
    <w:rPr>
      <w:rFonts w:hAnsi="宋体" w:cs="宋体"/>
      <w:sz w:val="24"/>
      <w:szCs w:val="24"/>
    </w:rPr>
  </w:style>
  <w:style w:type="character" w:customStyle="1" w:styleId="105">
    <w:name w:val="15"/>
    <w:autoRedefine/>
    <w:qFormat/>
    <w:uiPriority w:val="0"/>
    <w:rPr>
      <w:rFonts w:hint="default" w:ascii="Times New Roman" w:hAnsi="Times New Roman" w:cs="Times New Roman"/>
      <w:color w:val="0000FF"/>
      <w:u w:val="single"/>
    </w:rPr>
  </w:style>
  <w:style w:type="character" w:customStyle="1" w:styleId="106">
    <w:name w:val="blue"/>
    <w:basedOn w:val="39"/>
    <w:autoRedefine/>
    <w:qFormat/>
    <w:uiPriority w:val="0"/>
    <w:rPr>
      <w:color w:val="0371C6"/>
      <w:sz w:val="21"/>
      <w:szCs w:val="21"/>
    </w:rPr>
  </w:style>
  <w:style w:type="character" w:customStyle="1" w:styleId="107">
    <w:name w:val="gb-jt"/>
    <w:basedOn w:val="39"/>
    <w:autoRedefine/>
    <w:qFormat/>
    <w:uiPriority w:val="0"/>
  </w:style>
  <w:style w:type="character" w:customStyle="1" w:styleId="108">
    <w:name w:val="red"/>
    <w:basedOn w:val="39"/>
    <w:autoRedefine/>
    <w:qFormat/>
    <w:uiPriority w:val="0"/>
    <w:rPr>
      <w:color w:val="FF0000"/>
      <w:sz w:val="18"/>
      <w:szCs w:val="18"/>
    </w:rPr>
  </w:style>
  <w:style w:type="character" w:customStyle="1" w:styleId="109">
    <w:name w:val="red1"/>
    <w:basedOn w:val="39"/>
    <w:autoRedefine/>
    <w:qFormat/>
    <w:uiPriority w:val="0"/>
    <w:rPr>
      <w:color w:val="FF0000"/>
      <w:sz w:val="18"/>
      <w:szCs w:val="18"/>
    </w:rPr>
  </w:style>
  <w:style w:type="character" w:customStyle="1" w:styleId="110">
    <w:name w:val="red2"/>
    <w:basedOn w:val="39"/>
    <w:autoRedefine/>
    <w:qFormat/>
    <w:uiPriority w:val="0"/>
    <w:rPr>
      <w:color w:val="FF0000"/>
    </w:rPr>
  </w:style>
  <w:style w:type="character" w:customStyle="1" w:styleId="111">
    <w:name w:val="green"/>
    <w:basedOn w:val="39"/>
    <w:autoRedefine/>
    <w:qFormat/>
    <w:uiPriority w:val="0"/>
    <w:rPr>
      <w:color w:val="66AE00"/>
      <w:sz w:val="18"/>
      <w:szCs w:val="18"/>
    </w:rPr>
  </w:style>
  <w:style w:type="character" w:customStyle="1" w:styleId="112">
    <w:name w:val="green1"/>
    <w:basedOn w:val="39"/>
    <w:autoRedefine/>
    <w:qFormat/>
    <w:uiPriority w:val="0"/>
    <w:rPr>
      <w:color w:val="66AE00"/>
      <w:sz w:val="18"/>
      <w:szCs w:val="18"/>
    </w:rPr>
  </w:style>
  <w:style w:type="character" w:customStyle="1" w:styleId="113">
    <w:name w:val="hover25"/>
    <w:basedOn w:val="39"/>
    <w:autoRedefine/>
    <w:qFormat/>
    <w:uiPriority w:val="0"/>
  </w:style>
  <w:style w:type="character" w:customStyle="1" w:styleId="114">
    <w:name w:val="right"/>
    <w:basedOn w:val="39"/>
    <w:autoRedefine/>
    <w:qFormat/>
    <w:uiPriority w:val="0"/>
    <w:rPr>
      <w:color w:val="999999"/>
      <w:sz w:val="18"/>
      <w:szCs w:val="18"/>
    </w:rPr>
  </w:style>
  <w:style w:type="character" w:customStyle="1" w:styleId="115">
    <w:name w:val="hover"/>
    <w:basedOn w:val="39"/>
    <w:autoRedefine/>
    <w:qFormat/>
    <w:uiPriority w:val="0"/>
  </w:style>
  <w:style w:type="character" w:customStyle="1" w:styleId="116">
    <w:name w:val="red3"/>
    <w:basedOn w:val="39"/>
    <w:autoRedefine/>
    <w:qFormat/>
    <w:uiPriority w:val="0"/>
    <w:rPr>
      <w:color w:val="FF0000"/>
    </w:rPr>
  </w:style>
  <w:style w:type="character" w:customStyle="1" w:styleId="117">
    <w:name w:val="hover24"/>
    <w:basedOn w:val="39"/>
    <w:autoRedefine/>
    <w:qFormat/>
    <w:uiPriority w:val="0"/>
  </w:style>
  <w:style w:type="character" w:customStyle="1" w:styleId="118">
    <w:name w:val="正文文本缩进 Char Char"/>
    <w:link w:val="119"/>
    <w:autoRedefine/>
    <w:qFormat/>
    <w:uiPriority w:val="0"/>
    <w:rPr>
      <w:rFonts w:ascii="宋体"/>
      <w:sz w:val="24"/>
    </w:rPr>
  </w:style>
  <w:style w:type="paragraph" w:customStyle="1" w:styleId="119">
    <w:name w:val="正文文本缩进1"/>
    <w:basedOn w:val="1"/>
    <w:link w:val="118"/>
    <w:autoRedefine/>
    <w:qFormat/>
    <w:uiPriority w:val="0"/>
    <w:pPr>
      <w:spacing w:line="360" w:lineRule="auto"/>
      <w:ind w:firstLine="480" w:firstLineChars="200"/>
    </w:pPr>
    <w:rPr>
      <w:rFonts w:ascii="宋体"/>
      <w:kern w:val="0"/>
      <w:sz w:val="24"/>
      <w:szCs w:val="20"/>
    </w:rPr>
  </w:style>
  <w:style w:type="character" w:customStyle="1" w:styleId="120">
    <w:name w:val="font41"/>
    <w:basedOn w:val="39"/>
    <w:autoRedefine/>
    <w:qFormat/>
    <w:uiPriority w:val="0"/>
    <w:rPr>
      <w:rFonts w:hint="eastAsia" w:ascii="宋体" w:hAnsi="宋体" w:eastAsia="宋体" w:cs="宋体"/>
      <w:color w:val="000000"/>
      <w:sz w:val="20"/>
      <w:szCs w:val="20"/>
      <w:u w:val="none"/>
    </w:rPr>
  </w:style>
  <w:style w:type="character" w:customStyle="1" w:styleId="121">
    <w:name w:val="日期 Char Char"/>
    <w:link w:val="122"/>
    <w:autoRedefine/>
    <w:qFormat/>
    <w:uiPriority w:val="0"/>
    <w:rPr>
      <w:sz w:val="24"/>
    </w:rPr>
  </w:style>
  <w:style w:type="paragraph" w:customStyle="1" w:styleId="122">
    <w:name w:val="日期1"/>
    <w:basedOn w:val="1"/>
    <w:next w:val="1"/>
    <w:link w:val="121"/>
    <w:autoRedefine/>
    <w:qFormat/>
    <w:uiPriority w:val="0"/>
    <w:rPr>
      <w:kern w:val="0"/>
      <w:sz w:val="24"/>
      <w:szCs w:val="20"/>
    </w:rPr>
  </w:style>
  <w:style w:type="character" w:customStyle="1" w:styleId="123">
    <w:name w:val="font11"/>
    <w:basedOn w:val="39"/>
    <w:autoRedefine/>
    <w:qFormat/>
    <w:uiPriority w:val="0"/>
    <w:rPr>
      <w:rFonts w:hint="eastAsia" w:ascii="宋体" w:hAnsi="宋体" w:eastAsia="宋体" w:cs="宋体"/>
      <w:b/>
      <w:color w:val="000000"/>
      <w:sz w:val="20"/>
      <w:szCs w:val="20"/>
      <w:u w:val="none"/>
    </w:rPr>
  </w:style>
  <w:style w:type="character" w:customStyle="1" w:styleId="124">
    <w:name w:val="批注主题 Char"/>
    <w:basedOn w:val="59"/>
    <w:autoRedefine/>
    <w:qFormat/>
    <w:uiPriority w:val="99"/>
    <w:rPr>
      <w:rFonts w:ascii="宋体" w:hAnsi="Times New Roman"/>
      <w:b/>
      <w:bCs/>
      <w:kern w:val="2"/>
      <w:sz w:val="21"/>
      <w:szCs w:val="22"/>
    </w:rPr>
  </w:style>
  <w:style w:type="character" w:customStyle="1" w:styleId="125">
    <w:name w:val="HTML 预设格式 Char"/>
    <w:basedOn w:val="39"/>
    <w:link w:val="31"/>
    <w:autoRedefine/>
    <w:qFormat/>
    <w:uiPriority w:val="99"/>
    <w:rPr>
      <w:rFonts w:ascii="宋体" w:hAnsi="宋体"/>
      <w:sz w:val="24"/>
      <w:szCs w:val="24"/>
    </w:rPr>
  </w:style>
  <w:style w:type="character" w:customStyle="1" w:styleId="126">
    <w:name w:val="批注主题 Char1"/>
    <w:basedOn w:val="59"/>
    <w:link w:val="34"/>
    <w:autoRedefine/>
    <w:semiHidden/>
    <w:qFormat/>
    <w:uiPriority w:val="99"/>
    <w:rPr>
      <w:rFonts w:ascii="宋体" w:hAnsi="Times New Roman"/>
      <w:b/>
      <w:bCs/>
      <w:kern w:val="2"/>
      <w:sz w:val="21"/>
      <w:szCs w:val="22"/>
    </w:rPr>
  </w:style>
  <w:style w:type="paragraph" w:customStyle="1" w:styleId="127">
    <w:name w:val="样式 样式 样式 样式 标题 2 + 宋体 五号 非加粗 黑色 + 段前: 6 磅 段后: 0 磅 行距: 单倍行距 + 段前:..."/>
    <w:basedOn w:val="1"/>
    <w:autoRedefine/>
    <w:qFormat/>
    <w:uiPriority w:val="0"/>
    <w:pPr>
      <w:keepNext/>
      <w:keepLines/>
      <w:numPr>
        <w:ilvl w:val="0"/>
        <w:numId w:val="1"/>
      </w:numPr>
      <w:adjustRightInd w:val="0"/>
      <w:spacing w:before="240"/>
      <w:jc w:val="left"/>
      <w:textAlignment w:val="baseline"/>
      <w:outlineLvl w:val="1"/>
    </w:pPr>
    <w:rPr>
      <w:rFonts w:ascii="宋体" w:hAnsi="宋体" w:cs="宋体"/>
      <w:b/>
      <w:bCs/>
      <w:color w:val="000000"/>
      <w:kern w:val="0"/>
      <w:szCs w:val="20"/>
    </w:rPr>
  </w:style>
  <w:style w:type="paragraph" w:customStyle="1" w:styleId="128">
    <w:name w:val="修订1"/>
    <w:autoRedefine/>
    <w:unhideWhenUsed/>
    <w:qFormat/>
    <w:uiPriority w:val="99"/>
    <w:rPr>
      <w:rFonts w:ascii="Calibri" w:hAnsi="Calibri" w:eastAsia="宋体" w:cs="Times New Roman"/>
      <w:kern w:val="2"/>
      <w:sz w:val="21"/>
      <w:szCs w:val="22"/>
      <w:lang w:val="en-US" w:eastAsia="zh-CN" w:bidi="ar-SA"/>
    </w:rPr>
  </w:style>
  <w:style w:type="paragraph" w:customStyle="1" w:styleId="129">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130">
    <w:name w:val="List Paragraph1"/>
    <w:basedOn w:val="1"/>
    <w:autoRedefine/>
    <w:qFormat/>
    <w:uiPriority w:val="99"/>
    <w:pPr>
      <w:ind w:firstLine="420" w:firstLineChars="200"/>
    </w:pPr>
    <w:rPr>
      <w:rFonts w:ascii="Times New Roman" w:hAnsi="Times New Roman"/>
      <w:szCs w:val="24"/>
    </w:rPr>
  </w:style>
  <w:style w:type="paragraph" w:styleId="131">
    <w:name w:val="List Paragraph"/>
    <w:basedOn w:val="1"/>
    <w:autoRedefine/>
    <w:qFormat/>
    <w:uiPriority w:val="99"/>
    <w:pPr>
      <w:ind w:firstLine="420" w:firstLineChars="200"/>
    </w:pPr>
  </w:style>
  <w:style w:type="character" w:customStyle="1" w:styleId="132">
    <w:name w:val="NormalCharacter"/>
    <w:autoRedefine/>
    <w:qFormat/>
    <w:uiPriority w:val="0"/>
  </w:style>
  <w:style w:type="paragraph" w:customStyle="1" w:styleId="133">
    <w:name w:val="纯文本1"/>
    <w:basedOn w:val="1"/>
    <w:autoRedefine/>
    <w:qFormat/>
    <w:uiPriority w:val="99"/>
    <w:rPr>
      <w:rFonts w:cs="黑体"/>
      <w:sz w:val="24"/>
    </w:rPr>
  </w:style>
  <w:style w:type="paragraph" w:customStyle="1" w:styleId="134">
    <w:name w:val="Table Paragraph"/>
    <w:basedOn w:val="1"/>
    <w:autoRedefine/>
    <w:qFormat/>
    <w:uiPriority w:val="1"/>
    <w:rPr>
      <w:rFonts w:ascii="宋体" w:hAnsi="宋体" w:cs="宋体"/>
      <w:szCs w:val="20"/>
      <w:lang w:val="zh-CN" w:bidi="zh-CN"/>
    </w:rPr>
  </w:style>
  <w:style w:type="character" w:customStyle="1" w:styleId="135">
    <w:name w:val="font51"/>
    <w:basedOn w:val="39"/>
    <w:autoRedefine/>
    <w:qFormat/>
    <w:uiPriority w:val="0"/>
    <w:rPr>
      <w:rFonts w:ascii="宋体" w:hAnsi="宋体" w:eastAsia="宋体" w:cs="宋体"/>
      <w:color w:val="000000"/>
      <w:sz w:val="24"/>
      <w:szCs w:val="24"/>
      <w:u w:val="none"/>
    </w:rPr>
  </w:style>
  <w:style w:type="character" w:customStyle="1" w:styleId="136">
    <w:name w:val="font01"/>
    <w:basedOn w:val="39"/>
    <w:autoRedefine/>
    <w:qFormat/>
    <w:uiPriority w:val="0"/>
    <w:rPr>
      <w:rFonts w:hint="eastAsia" w:ascii="宋体" w:hAnsi="宋体" w:eastAsia="宋体" w:cs="宋体"/>
      <w:color w:val="000000"/>
      <w:sz w:val="18"/>
      <w:szCs w:val="18"/>
      <w:u w:val="none"/>
    </w:rPr>
  </w:style>
  <w:style w:type="paragraph" w:customStyle="1" w:styleId="137">
    <w:name w:val="HtmlNormal"/>
    <w:basedOn w:val="1"/>
    <w:autoRedefine/>
    <w:qFormat/>
    <w:uiPriority w:val="0"/>
    <w:rPr>
      <w:sz w:val="24"/>
      <w:szCs w:val="24"/>
    </w:rPr>
  </w:style>
  <w:style w:type="character" w:customStyle="1" w:styleId="138">
    <w:name w:val="active4"/>
    <w:basedOn w:val="39"/>
    <w:autoRedefine/>
    <w:qFormat/>
    <w:uiPriority w:val="0"/>
    <w:rPr>
      <w:color w:val="FFFFFF"/>
      <w:shd w:val="clear" w:color="auto" w:fill="2B7AFC"/>
    </w:rPr>
  </w:style>
  <w:style w:type="character" w:customStyle="1" w:styleId="139">
    <w:name w:val="active"/>
    <w:basedOn w:val="39"/>
    <w:autoRedefine/>
    <w:qFormat/>
    <w:uiPriority w:val="0"/>
    <w:rPr>
      <w:color w:val="FFFFFF"/>
      <w:shd w:val="clear" w:color="auto" w:fill="2B7AFC"/>
    </w:rPr>
  </w:style>
  <w:style w:type="character" w:customStyle="1" w:styleId="140">
    <w:name w:val="font31"/>
    <w:basedOn w:val="39"/>
    <w:autoRedefine/>
    <w:qFormat/>
    <w:uiPriority w:val="0"/>
    <w:rPr>
      <w:rFonts w:hint="eastAsia" w:ascii="宋体" w:hAnsi="宋体" w:eastAsia="宋体" w:cs="宋体"/>
      <w:color w:val="000000"/>
      <w:sz w:val="18"/>
      <w:szCs w:val="18"/>
      <w:u w:val="none"/>
    </w:rPr>
  </w:style>
  <w:style w:type="character" w:customStyle="1" w:styleId="141">
    <w:name w:val="font81"/>
    <w:basedOn w:val="39"/>
    <w:autoRedefine/>
    <w:qFormat/>
    <w:uiPriority w:val="0"/>
    <w:rPr>
      <w:rFonts w:hint="eastAsia" w:ascii="宋体" w:hAnsi="宋体" w:eastAsia="宋体" w:cs="宋体"/>
      <w:b/>
      <w:bCs/>
      <w:color w:val="000000"/>
      <w:sz w:val="18"/>
      <w:szCs w:val="18"/>
      <w:u w:val="none"/>
    </w:rPr>
  </w:style>
  <w:style w:type="character" w:customStyle="1" w:styleId="142">
    <w:name w:val="font21"/>
    <w:basedOn w:val="39"/>
    <w:autoRedefine/>
    <w:qFormat/>
    <w:uiPriority w:val="0"/>
    <w:rPr>
      <w:rFonts w:hint="eastAsia" w:ascii="宋体" w:hAnsi="宋体" w:eastAsia="宋体" w:cs="宋体"/>
      <w:b/>
      <w:bCs/>
      <w:color w:val="000000"/>
      <w:sz w:val="18"/>
      <w:szCs w:val="18"/>
      <w:u w:val="none"/>
    </w:rPr>
  </w:style>
  <w:style w:type="table" w:customStyle="1" w:styleId="143">
    <w:name w:val="Table Normal"/>
    <w:basedOn w:val="37"/>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B0E182-FFE2-46DD-8DBA-945D5E12A749}">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54</Pages>
  <Words>26241</Words>
  <Characters>3541</Characters>
  <Lines>29</Lines>
  <Paragraphs>59</Paragraphs>
  <TotalTime>187</TotalTime>
  <ScaleCrop>false</ScaleCrop>
  <LinksUpToDate>false</LinksUpToDate>
  <CharactersWithSpaces>29723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2023-04-13T15:28:00Z</dcterms:created>
  <dc:creator>Administrator</dc:creator>
  <cp:lastModifiedBy>李亚召</cp:lastModifiedBy>
  <cp:lastPrinted>2024-04-16T17:30:00Z</cp:lastPrinted>
  <dcterms:modified xsi:type="dcterms:W3CDTF">2024-05-08T06:45:34Z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B34736D9E7F84A468C054C6255DD98EE_13</vt:lpwstr>
  </property>
</Properties>
</file>