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ind w:left="0" w:leftChars="0" w:firstLine="0" w:firstLineChars="0"/>
        <w:rPr>
          <w:rFonts w:hint="default" w:eastAsia="仿宋_GB2312"/>
          <w:sz w:val="32"/>
          <w:szCs w:val="32"/>
          <w:lang w:eastAsia="zh-CN"/>
        </w:rPr>
      </w:pPr>
      <w:bookmarkStart w:id="0" w:name="_GoBack"/>
      <w:bookmarkEnd w:id="0"/>
      <w:r>
        <w:rPr>
          <w:rFonts w:eastAsia="仿宋_GB2312"/>
          <w:sz w:val="32"/>
          <w:szCs w:val="32"/>
          <w:lang w:eastAsia="zh-CN"/>
        </w:rPr>
        <w:t>附件1：</w:t>
      </w:r>
    </w:p>
    <w:p>
      <w:pPr>
        <w:pStyle w:val="2"/>
        <w:bidi w:val="0"/>
        <w:jc w:val="center"/>
        <w:rPr>
          <w:rFonts w:hint="eastAsia"/>
          <w:sz w:val="44"/>
          <w:szCs w:val="36"/>
        </w:rPr>
      </w:pPr>
      <w:r>
        <w:rPr>
          <w:rFonts w:hint="eastAsia"/>
          <w:sz w:val="44"/>
          <w:szCs w:val="36"/>
        </w:rPr>
        <w:t>许昌市投资集团有限公司“</w:t>
      </w:r>
      <w:r>
        <w:rPr>
          <w:rFonts w:hint="eastAsia" w:ascii="华文中宋" w:hAnsi="华文中宋" w:eastAsia="华文中宋" w:cs="华文中宋"/>
          <w:b/>
          <w:bCs/>
          <w:sz w:val="44"/>
          <w:szCs w:val="44"/>
          <w:lang w:val="en-US" w:eastAsia="zh-CN"/>
        </w:rPr>
        <w:t>安全生产咨询服务项目</w:t>
      </w:r>
      <w:r>
        <w:rPr>
          <w:rFonts w:hint="eastAsia"/>
          <w:sz w:val="44"/>
          <w:szCs w:val="36"/>
        </w:rPr>
        <w:t>”</w:t>
      </w:r>
    </w:p>
    <w:p>
      <w:pPr>
        <w:pStyle w:val="2"/>
        <w:bidi w:val="0"/>
        <w:jc w:val="center"/>
        <w:rPr>
          <w:sz w:val="44"/>
          <w:szCs w:val="36"/>
        </w:rPr>
      </w:pPr>
      <w:r>
        <w:rPr>
          <w:rFonts w:hint="eastAsia"/>
          <w:sz w:val="44"/>
          <w:szCs w:val="36"/>
        </w:rPr>
        <w:t>投标报价表</w:t>
      </w:r>
    </w:p>
    <w:p>
      <w:pPr>
        <w:pStyle w:val="8"/>
        <w:spacing w:line="560" w:lineRule="exact"/>
        <w:jc w:val="center"/>
        <w:rPr>
          <w:rFonts w:ascii="华文中宋" w:hAnsi="华文中宋" w:eastAsia="华文中宋" w:cs="华文中宋"/>
          <w:b/>
          <w:snapToGrid w:val="0"/>
          <w:kern w:val="0"/>
          <w:sz w:val="44"/>
          <w:szCs w:val="44"/>
        </w:rPr>
      </w:pPr>
    </w:p>
    <w:p>
      <w:pPr>
        <w:spacing w:line="480" w:lineRule="auto"/>
        <w:ind w:firstLine="1120" w:firstLineChars="400"/>
        <w:contextualSpacing/>
        <w:jc w:val="right"/>
        <w:rPr>
          <w:rFonts w:cs="Arial" w:asciiTheme="minorEastAsia" w:hAnsiTheme="minorEastAsia"/>
          <w:sz w:val="28"/>
          <w:szCs w:val="28"/>
        </w:rPr>
      </w:pPr>
    </w:p>
    <w:p>
      <w:pPr>
        <w:spacing w:line="480" w:lineRule="auto"/>
        <w:ind w:firstLine="1120" w:firstLineChars="400"/>
        <w:contextualSpacing/>
        <w:jc w:val="right"/>
        <w:rPr>
          <w:rFonts w:cs="Arial" w:asciiTheme="minorEastAsia" w:hAnsiTheme="minorEastAsia"/>
          <w:sz w:val="28"/>
          <w:szCs w:val="28"/>
        </w:rPr>
      </w:pPr>
      <w:r>
        <w:rPr>
          <w:rFonts w:hint="eastAsia" w:cs="Arial" w:asciiTheme="minorEastAsia" w:hAnsiTheme="minorEastAsia"/>
          <w:sz w:val="28"/>
          <w:szCs w:val="28"/>
        </w:rPr>
        <w:t>单位：元（人民币）</w:t>
      </w:r>
    </w:p>
    <w:p>
      <w:pPr>
        <w:pStyle w:val="11"/>
        <w:ind w:firstLine="460"/>
        <w:rPr>
          <w:rFonts w:hint="eastAsia"/>
          <w:lang w:eastAsia="zh-CN"/>
        </w:rPr>
      </w:pPr>
    </w:p>
    <w:tbl>
      <w:tblPr>
        <w:tblStyle w:val="13"/>
        <w:tblW w:w="10173" w:type="dxa"/>
        <w:tblInd w:w="0" w:type="dxa"/>
        <w:tblLayout w:type="fixed"/>
        <w:tblCellMar>
          <w:top w:w="0" w:type="dxa"/>
          <w:left w:w="108" w:type="dxa"/>
          <w:bottom w:w="0" w:type="dxa"/>
          <w:right w:w="108" w:type="dxa"/>
        </w:tblCellMar>
      </w:tblPr>
      <w:tblGrid>
        <w:gridCol w:w="2802"/>
        <w:gridCol w:w="4394"/>
        <w:gridCol w:w="2977"/>
      </w:tblGrid>
      <w:tr>
        <w:tblPrEx>
          <w:tblCellMar>
            <w:top w:w="0" w:type="dxa"/>
            <w:left w:w="108" w:type="dxa"/>
            <w:bottom w:w="0" w:type="dxa"/>
            <w:right w:w="108" w:type="dxa"/>
          </w:tblCellMar>
        </w:tblPrEx>
        <w:trPr>
          <w:trHeight w:val="851" w:hRule="atLeast"/>
        </w:trPr>
        <w:tc>
          <w:tcPr>
            <w:tcW w:w="2802"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auto"/>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4394"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auto"/>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投标报价</w:t>
            </w:r>
          </w:p>
        </w:tc>
        <w:tc>
          <w:tcPr>
            <w:tcW w:w="2977"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auto"/>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备注</w:t>
            </w:r>
          </w:p>
        </w:tc>
      </w:tr>
      <w:tr>
        <w:tblPrEx>
          <w:tblCellMar>
            <w:top w:w="0" w:type="dxa"/>
            <w:left w:w="108" w:type="dxa"/>
            <w:bottom w:w="0" w:type="dxa"/>
            <w:right w:w="108" w:type="dxa"/>
          </w:tblCellMar>
        </w:tblPrEx>
        <w:trPr>
          <w:trHeight w:val="1748" w:hRule="atLeast"/>
        </w:trPr>
        <w:tc>
          <w:tcPr>
            <w:tcW w:w="28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center"/>
              <w:rPr>
                <w:rFonts w:hint="eastAsia" w:ascii="华文中宋" w:hAnsi="华文中宋" w:eastAsia="华文中宋" w:cs="华文中宋"/>
                <w:b w:val="0"/>
                <w:bCs w:val="0"/>
                <w:sz w:val="28"/>
                <w:szCs w:val="28"/>
                <w:lang w:val="en-US" w:eastAsia="zh-CN"/>
              </w:rPr>
            </w:pPr>
            <w:r>
              <w:rPr>
                <w:rFonts w:hint="eastAsia" w:ascii="华文中宋" w:hAnsi="华文中宋" w:eastAsia="华文中宋" w:cs="华文中宋"/>
                <w:b w:val="0"/>
                <w:bCs w:val="0"/>
                <w:sz w:val="28"/>
                <w:szCs w:val="28"/>
                <w:lang w:val="en-US" w:eastAsia="zh-CN"/>
              </w:rPr>
              <w:t>安全生产咨询服务</w:t>
            </w:r>
          </w:p>
          <w:p>
            <w:pPr>
              <w:autoSpaceDE w:val="0"/>
              <w:autoSpaceDN w:val="0"/>
              <w:adjustRightInd w:val="0"/>
              <w:spacing w:line="360" w:lineRule="auto"/>
              <w:jc w:val="center"/>
              <w:rPr>
                <w:rFonts w:eastAsia="宋体" w:asciiTheme="minorEastAsia" w:hAnsiTheme="minorEastAsia"/>
                <w:sz w:val="28"/>
                <w:szCs w:val="28"/>
              </w:rPr>
            </w:pPr>
            <w:r>
              <w:rPr>
                <w:rFonts w:hint="eastAsia" w:ascii="华文中宋" w:hAnsi="华文中宋" w:eastAsia="华文中宋" w:cs="华文中宋"/>
                <w:b w:val="0"/>
                <w:bCs w:val="0"/>
                <w:sz w:val="28"/>
                <w:szCs w:val="28"/>
                <w:lang w:val="en-US" w:eastAsia="zh-CN"/>
              </w:rPr>
              <w:t>项目</w:t>
            </w:r>
          </w:p>
        </w:tc>
        <w:tc>
          <w:tcPr>
            <w:tcW w:w="439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jc w:val="left"/>
              <w:rPr>
                <w:rFonts w:cs="宋体" w:asciiTheme="minorEastAsia" w:hAnsiTheme="minorEastAsia"/>
                <w:sz w:val="24"/>
                <w:szCs w:val="24"/>
                <w:lang w:val="zh-CN"/>
              </w:rPr>
            </w:pPr>
            <w:r>
              <w:rPr>
                <w:rFonts w:hint="eastAsia" w:cs="宋体" w:asciiTheme="minorEastAsia" w:hAnsiTheme="minorEastAsia"/>
                <w:sz w:val="24"/>
                <w:szCs w:val="24"/>
                <w:lang w:val="zh-CN"/>
              </w:rPr>
              <w:t>大写：　　</w:t>
            </w:r>
          </w:p>
          <w:p>
            <w:pPr>
              <w:autoSpaceDE w:val="0"/>
              <w:autoSpaceDN w:val="0"/>
              <w:adjustRightInd w:val="0"/>
              <w:spacing w:line="360" w:lineRule="auto"/>
              <w:jc w:val="left"/>
              <w:rPr>
                <w:rFonts w:eastAsia="宋体" w:cs="宋体" w:asciiTheme="minorEastAsia" w:hAnsiTheme="minorEastAsia"/>
                <w:sz w:val="28"/>
                <w:szCs w:val="28"/>
              </w:rPr>
            </w:pPr>
            <w:r>
              <w:rPr>
                <w:rFonts w:hint="eastAsia" w:cs="宋体" w:asciiTheme="minorEastAsia" w:hAnsiTheme="minorEastAsia"/>
                <w:sz w:val="24"/>
                <w:szCs w:val="24"/>
                <w:lang w:val="zh-CN"/>
              </w:rPr>
              <w:t>小写：</w:t>
            </w:r>
          </w:p>
        </w:tc>
        <w:tc>
          <w:tcPr>
            <w:tcW w:w="297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360" w:lineRule="auto"/>
              <w:ind w:firstLine="240"/>
              <w:jc w:val="center"/>
              <w:rPr>
                <w:rFonts w:cs="宋体" w:asciiTheme="minorEastAsia" w:hAnsiTheme="minorEastAsia"/>
                <w:sz w:val="28"/>
                <w:szCs w:val="28"/>
                <w:lang w:val="zh-CN"/>
              </w:rPr>
            </w:pPr>
          </w:p>
        </w:tc>
      </w:tr>
    </w:tbl>
    <w:p>
      <w:pPr>
        <w:autoSpaceDE w:val="0"/>
        <w:autoSpaceDN w:val="0"/>
        <w:adjustRightInd w:val="0"/>
        <w:spacing w:line="360" w:lineRule="auto"/>
        <w:rPr>
          <w:rFonts w:cs="宋体" w:asciiTheme="minorEastAsia" w:hAnsiTheme="minorEastAsia"/>
          <w:sz w:val="28"/>
          <w:szCs w:val="28"/>
        </w:rPr>
      </w:pPr>
    </w:p>
    <w:p>
      <w:pPr>
        <w:autoSpaceDE w:val="0"/>
        <w:autoSpaceDN w:val="0"/>
        <w:adjustRightInd w:val="0"/>
        <w:spacing w:line="360" w:lineRule="auto"/>
        <w:ind w:firstLine="4060" w:firstLineChars="1450"/>
        <w:rPr>
          <w:rFonts w:eastAsia="宋体" w:cs="宋体" w:asciiTheme="minorEastAsia" w:hAnsiTheme="minorEastAsia"/>
          <w:sz w:val="28"/>
          <w:szCs w:val="28"/>
        </w:rPr>
      </w:pPr>
      <w:r>
        <w:rPr>
          <w:rFonts w:hint="eastAsia" w:cs="宋体" w:asciiTheme="minorEastAsia" w:hAnsiTheme="minorEastAsia"/>
          <w:sz w:val="28"/>
          <w:szCs w:val="28"/>
        </w:rPr>
        <w:t>投标单位</w:t>
      </w:r>
      <w:r>
        <w:rPr>
          <w:rFonts w:hint="eastAsia" w:cs="宋体" w:asciiTheme="minorEastAsia" w:hAnsiTheme="minorEastAsia"/>
          <w:sz w:val="28"/>
          <w:szCs w:val="28"/>
          <w:lang w:val="zh-CN"/>
        </w:rPr>
        <w:t>名称：</w:t>
      </w:r>
    </w:p>
    <w:p>
      <w:pPr>
        <w:autoSpaceDE w:val="0"/>
        <w:autoSpaceDN w:val="0"/>
        <w:adjustRightInd w:val="0"/>
        <w:spacing w:line="480" w:lineRule="auto"/>
        <w:ind w:firstLine="4060" w:firstLineChars="1450"/>
        <w:rPr>
          <w:rFonts w:cs="宋体" w:asciiTheme="minorEastAsia" w:hAnsiTheme="minorEastAsia"/>
          <w:sz w:val="28"/>
          <w:szCs w:val="28"/>
          <w:lang w:val="zh-CN"/>
        </w:rPr>
      </w:pPr>
      <w:r>
        <w:rPr>
          <w:rFonts w:hint="eastAsia" w:cs="宋体" w:asciiTheme="minorEastAsia" w:hAnsiTheme="minorEastAsia"/>
          <w:sz w:val="28"/>
          <w:szCs w:val="28"/>
          <w:lang w:val="zh-CN"/>
        </w:rPr>
        <w:t>日</w:t>
      </w:r>
      <w:r>
        <w:rPr>
          <w:rFonts w:hint="eastAsia" w:cs="宋体" w:asciiTheme="minorEastAsia" w:hAnsiTheme="minorEastAsia"/>
          <w:sz w:val="28"/>
          <w:szCs w:val="28"/>
        </w:rPr>
        <w:t xml:space="preserve">        </w:t>
      </w:r>
      <w:r>
        <w:rPr>
          <w:rFonts w:hint="eastAsia" w:cs="宋体" w:asciiTheme="minorEastAsia" w:hAnsiTheme="minorEastAsia"/>
          <w:sz w:val="28"/>
          <w:szCs w:val="28"/>
          <w:lang w:val="zh-CN"/>
        </w:rPr>
        <w:t>期：</w:t>
      </w:r>
    </w:p>
    <w:p>
      <w:pPr>
        <w:pStyle w:val="12"/>
        <w:ind w:left="0" w:leftChars="0" w:firstLine="0" w:firstLineChars="0"/>
        <w:rPr>
          <w:rFonts w:hint="default" w:eastAsia="仿宋_GB2312"/>
          <w:sz w:val="32"/>
          <w:szCs w:val="32"/>
          <w:lang w:eastAsia="zh-CN"/>
        </w:rPr>
      </w:pPr>
    </w:p>
    <w:p>
      <w:pPr>
        <w:pStyle w:val="12"/>
        <w:ind w:left="0" w:leftChars="0" w:firstLine="0" w:firstLineChars="0"/>
        <w:rPr>
          <w:rFonts w:hint="default" w:eastAsia="仿宋_GB2312"/>
          <w:sz w:val="32"/>
          <w:szCs w:val="32"/>
          <w:lang w:eastAsia="zh-CN"/>
        </w:rPr>
      </w:pPr>
    </w:p>
    <w:p>
      <w:pPr>
        <w:pStyle w:val="12"/>
        <w:ind w:left="0" w:leftChars="0" w:firstLine="0" w:firstLineChars="0"/>
        <w:rPr>
          <w:rFonts w:hint="default" w:eastAsia="仿宋_GB2312"/>
          <w:sz w:val="32"/>
          <w:szCs w:val="32"/>
          <w:lang w:eastAsia="zh-CN"/>
        </w:rPr>
      </w:pPr>
    </w:p>
    <w:p>
      <w:pPr>
        <w:pStyle w:val="12"/>
        <w:ind w:left="0" w:leftChars="0" w:firstLine="0" w:firstLineChars="0"/>
        <w:rPr>
          <w:rFonts w:hint="default" w:eastAsia="仿宋_GB2312"/>
          <w:sz w:val="32"/>
          <w:szCs w:val="32"/>
          <w:lang w:eastAsia="zh-CN"/>
        </w:rPr>
      </w:pPr>
    </w:p>
    <w:p>
      <w:pPr>
        <w:pStyle w:val="12"/>
        <w:ind w:left="0" w:leftChars="0" w:firstLine="0" w:firstLineChars="0"/>
        <w:rPr>
          <w:rFonts w:hint="default" w:eastAsia="仿宋_GB2312"/>
          <w:sz w:val="32"/>
          <w:szCs w:val="32"/>
          <w:lang w:eastAsia="zh-CN"/>
        </w:rPr>
      </w:pPr>
    </w:p>
    <w:p>
      <w:pPr>
        <w:pStyle w:val="12"/>
        <w:ind w:left="0" w:leftChars="0" w:firstLine="0" w:firstLineChars="0"/>
        <w:rPr>
          <w:rFonts w:hint="default" w:eastAsia="仿宋_GB2312"/>
          <w:sz w:val="32"/>
          <w:szCs w:val="32"/>
          <w:lang w:eastAsia="zh-CN"/>
        </w:rPr>
      </w:pPr>
    </w:p>
    <w:p>
      <w:pPr>
        <w:pStyle w:val="12"/>
        <w:ind w:left="0" w:leftChars="0" w:firstLine="0" w:firstLineChars="0"/>
        <w:rPr>
          <w:rFonts w:hint="default" w:eastAsia="仿宋_GB2312"/>
          <w:sz w:val="32"/>
          <w:szCs w:val="32"/>
          <w:lang w:eastAsia="zh-CN"/>
        </w:rPr>
      </w:pPr>
      <w:r>
        <w:rPr>
          <w:rFonts w:hint="eastAsia" w:eastAsia="仿宋_GB2312"/>
          <w:sz w:val="32"/>
          <w:szCs w:val="32"/>
          <w:lang w:val="en-US" w:eastAsia="zh-CN"/>
        </w:rPr>
        <w:t>附件2：</w:t>
      </w:r>
    </w:p>
    <w:p>
      <w:pPr>
        <w:pStyle w:val="12"/>
        <w:ind w:left="0" w:leftChars="0" w:firstLine="0" w:firstLineChars="0"/>
        <w:jc w:val="center"/>
        <w:rPr>
          <w:rFonts w:hint="default" w:ascii="华文中宋" w:hAnsi="华文中宋" w:eastAsia="华文中宋" w:cs="华文中宋"/>
          <w:b/>
          <w:bCs/>
          <w:sz w:val="44"/>
          <w:szCs w:val="44"/>
          <w:lang w:eastAsia="zh-CN"/>
        </w:rPr>
      </w:pPr>
      <w:r>
        <w:rPr>
          <w:rFonts w:ascii="华文中宋" w:hAnsi="华文中宋" w:eastAsia="华文中宋" w:cs="华文中宋"/>
          <w:b/>
          <w:bCs/>
          <w:sz w:val="44"/>
          <w:szCs w:val="44"/>
          <w:lang w:eastAsia="zh-CN"/>
        </w:rPr>
        <w:t>廉洁自律承诺书</w:t>
      </w:r>
    </w:p>
    <w:p>
      <w:pPr>
        <w:pStyle w:val="12"/>
        <w:ind w:left="0" w:leftChars="0" w:firstLine="0" w:firstLineChars="0"/>
        <w:rPr>
          <w:rFonts w:hint="default" w:eastAsia="仿宋_GB2312"/>
          <w:sz w:val="32"/>
          <w:szCs w:val="32"/>
          <w:lang w:eastAsia="zh-CN"/>
        </w:rPr>
      </w:pPr>
    </w:p>
    <w:p>
      <w:pPr>
        <w:pStyle w:val="12"/>
        <w:ind w:left="0" w:leftChars="0" w:firstLine="0" w:firstLineChars="0"/>
        <w:rPr>
          <w:rFonts w:hint="default" w:eastAsia="仿宋_GB2312"/>
          <w:sz w:val="32"/>
          <w:szCs w:val="32"/>
          <w:lang w:eastAsia="zh-CN"/>
        </w:rPr>
      </w:pPr>
      <w:r>
        <w:rPr>
          <w:rFonts w:eastAsia="仿宋_GB2312"/>
          <w:sz w:val="32"/>
          <w:szCs w:val="32"/>
          <w:lang w:eastAsia="zh-CN"/>
        </w:rPr>
        <w:t>致：许昌市投资集团有限公司</w:t>
      </w:r>
    </w:p>
    <w:p>
      <w:pPr>
        <w:pStyle w:val="12"/>
        <w:ind w:left="0" w:leftChars="0" w:firstLine="640"/>
        <w:rPr>
          <w:rFonts w:hint="default" w:eastAsia="仿宋_GB2312"/>
          <w:sz w:val="32"/>
          <w:szCs w:val="32"/>
          <w:lang w:eastAsia="zh-CN"/>
        </w:rPr>
      </w:pPr>
      <w:r>
        <w:rPr>
          <w:rFonts w:eastAsia="仿宋_GB2312"/>
          <w:sz w:val="32"/>
          <w:szCs w:val="32"/>
          <w:lang w:eastAsia="zh-CN"/>
        </w:rPr>
        <w:t>为了维护国家和集体利益，规范市场运作，保障正常、有序、合理、合法地开展经济活动，防止在经济活动中出现不正当交易等不廉洁行为的发生，我司郑重承诺不使用不正当手段妨碍、排挤相关投标单位或串通投标；不以任何方式向招标人员或评标人员赠送礼品、礼金或有价证券；不进行可能影响招标公平、公正的任何活动。</w:t>
      </w:r>
    </w:p>
    <w:p>
      <w:pPr>
        <w:pStyle w:val="12"/>
        <w:ind w:left="0" w:leftChars="0" w:firstLine="0" w:firstLineChars="0"/>
        <w:rPr>
          <w:rFonts w:hint="default" w:eastAsia="仿宋_GB2312"/>
          <w:sz w:val="32"/>
          <w:szCs w:val="32"/>
          <w:lang w:eastAsia="zh-CN"/>
        </w:rPr>
      </w:pPr>
      <w:r>
        <w:rPr>
          <w:rFonts w:eastAsia="仿宋_GB2312"/>
          <w:sz w:val="32"/>
          <w:szCs w:val="32"/>
          <w:lang w:eastAsia="zh-CN"/>
        </w:rPr>
        <w:t> </w:t>
      </w:r>
    </w:p>
    <w:p>
      <w:pPr>
        <w:pStyle w:val="12"/>
        <w:ind w:left="0" w:leftChars="0" w:firstLine="5440" w:firstLineChars="1700"/>
        <w:rPr>
          <w:rFonts w:hint="default" w:eastAsia="仿宋_GB2312"/>
          <w:sz w:val="32"/>
          <w:szCs w:val="32"/>
          <w:lang w:eastAsia="zh-CN"/>
        </w:rPr>
      </w:pPr>
      <w:r>
        <w:rPr>
          <w:rFonts w:eastAsia="仿宋_GB2312"/>
          <w:sz w:val="32"/>
          <w:szCs w:val="32"/>
          <w:lang w:eastAsia="zh-CN"/>
        </w:rPr>
        <w:t>单位名称（盖章）</w:t>
      </w:r>
    </w:p>
    <w:p>
      <w:pPr>
        <w:pStyle w:val="12"/>
        <w:ind w:left="420" w:firstLine="5120" w:firstLineChars="1600"/>
        <w:rPr>
          <w:rFonts w:eastAsia="仿宋_GB2312"/>
          <w:sz w:val="32"/>
          <w:szCs w:val="32"/>
          <w:lang w:eastAsia="zh-CN"/>
        </w:rPr>
      </w:pPr>
      <w:r>
        <w:rPr>
          <w:rFonts w:eastAsia="仿宋_GB2312"/>
          <w:sz w:val="32"/>
          <w:szCs w:val="32"/>
          <w:lang w:eastAsia="zh-CN"/>
        </w:rPr>
        <w:t>日期:</w:t>
      </w:r>
    </w:p>
    <w:p>
      <w:pPr>
        <w:pStyle w:val="12"/>
        <w:ind w:left="420" w:firstLine="5120" w:firstLineChars="1600"/>
        <w:rPr>
          <w:rFonts w:eastAsia="仿宋_GB2312"/>
          <w:sz w:val="32"/>
          <w:szCs w:val="32"/>
          <w:lang w:eastAsia="zh-CN"/>
        </w:rPr>
      </w:pPr>
    </w:p>
    <w:p>
      <w:pPr>
        <w:pStyle w:val="12"/>
        <w:ind w:left="420" w:firstLine="5120" w:firstLineChars="1600"/>
        <w:rPr>
          <w:rFonts w:eastAsia="仿宋_GB2312"/>
          <w:sz w:val="32"/>
          <w:szCs w:val="32"/>
          <w:lang w:eastAsia="zh-CN"/>
        </w:rPr>
      </w:pPr>
    </w:p>
    <w:p>
      <w:pPr>
        <w:pStyle w:val="12"/>
        <w:ind w:left="420" w:firstLine="5120" w:firstLineChars="1600"/>
        <w:rPr>
          <w:rFonts w:eastAsia="仿宋_GB2312"/>
          <w:sz w:val="32"/>
          <w:szCs w:val="32"/>
          <w:lang w:eastAsia="zh-CN"/>
        </w:rPr>
      </w:pPr>
    </w:p>
    <w:p>
      <w:pPr>
        <w:pStyle w:val="12"/>
        <w:ind w:left="420" w:firstLine="5120" w:firstLineChars="1600"/>
        <w:rPr>
          <w:rFonts w:eastAsia="仿宋_GB2312"/>
          <w:sz w:val="32"/>
          <w:szCs w:val="32"/>
          <w:lang w:eastAsia="zh-CN"/>
        </w:rPr>
      </w:pPr>
    </w:p>
    <w:p>
      <w:pPr>
        <w:pStyle w:val="12"/>
        <w:ind w:left="420" w:firstLine="5120" w:firstLineChars="1600"/>
        <w:rPr>
          <w:rFonts w:eastAsia="仿宋_GB2312"/>
          <w:sz w:val="32"/>
          <w:szCs w:val="32"/>
          <w:lang w:eastAsia="zh-CN"/>
        </w:rPr>
      </w:pPr>
    </w:p>
    <w:p>
      <w:pPr>
        <w:pStyle w:val="12"/>
        <w:ind w:left="420" w:firstLine="5120" w:firstLineChars="1600"/>
        <w:rPr>
          <w:rFonts w:eastAsia="仿宋_GB2312"/>
          <w:sz w:val="32"/>
          <w:szCs w:val="32"/>
          <w:lang w:eastAsia="zh-CN"/>
        </w:rPr>
      </w:pPr>
    </w:p>
    <w:p>
      <w:pPr>
        <w:pStyle w:val="12"/>
        <w:ind w:left="0" w:leftChars="0" w:firstLine="640" w:firstLineChars="200"/>
        <w:rPr>
          <w:rFonts w:hint="eastAsia" w:eastAsia="仿宋_GB2312"/>
          <w:sz w:val="32"/>
          <w:szCs w:val="32"/>
          <w:lang w:val="en-US" w:eastAsia="zh-CN"/>
        </w:rPr>
      </w:pPr>
      <w:r>
        <w:rPr>
          <w:rFonts w:hint="eastAsia" w:eastAsia="仿宋_GB2312"/>
          <w:sz w:val="32"/>
          <w:szCs w:val="32"/>
          <w:lang w:val="en-US" w:eastAsia="zh-CN"/>
        </w:rPr>
        <w:t>附件3：评分表</w:t>
      </w:r>
    </w:p>
    <w:tbl>
      <w:tblPr>
        <w:tblStyle w:val="13"/>
        <w:tblW w:w="98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5"/>
        <w:gridCol w:w="1361"/>
        <w:gridCol w:w="7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jc w:val="center"/>
        </w:trPr>
        <w:tc>
          <w:tcPr>
            <w:tcW w:w="1235" w:type="dxa"/>
            <w:vMerge w:val="restart"/>
            <w:vAlign w:val="center"/>
          </w:tcPr>
          <w:p>
            <w:pPr>
              <w:widowControl/>
              <w:spacing w:line="360" w:lineRule="auto"/>
              <w:jc w:val="center"/>
              <w:rPr>
                <w:rFonts w:hint="eastAsia"/>
              </w:rPr>
            </w:pPr>
            <w:r>
              <w:rPr>
                <w:rFonts w:hint="eastAsia"/>
                <w:lang w:val="en-US" w:eastAsia="zh-CN"/>
              </w:rPr>
              <w:t>实施方案评分表</w:t>
            </w:r>
            <w:r>
              <w:rPr>
                <w:rFonts w:hint="eastAsia"/>
              </w:rPr>
              <w:t>（</w:t>
            </w:r>
            <w:r>
              <w:rPr>
                <w:rFonts w:hint="eastAsia"/>
                <w:lang w:val="en-US" w:eastAsia="zh-CN"/>
              </w:rPr>
              <w:t>100</w:t>
            </w:r>
            <w:r>
              <w:rPr>
                <w:rFonts w:hint="eastAsia"/>
              </w:rPr>
              <w:t>分）</w:t>
            </w:r>
          </w:p>
          <w:p>
            <w:pPr>
              <w:pStyle w:val="11"/>
            </w:pPr>
          </w:p>
        </w:tc>
        <w:tc>
          <w:tcPr>
            <w:tcW w:w="1361" w:type="dxa"/>
            <w:vAlign w:val="center"/>
          </w:tcPr>
          <w:p>
            <w:pPr>
              <w:widowControl/>
              <w:spacing w:line="360" w:lineRule="auto"/>
              <w:jc w:val="left"/>
              <w:rPr>
                <w:rFonts w:ascii="宋体" w:hAnsi="宋体"/>
                <w:kern w:val="0"/>
                <w:sz w:val="21"/>
                <w:szCs w:val="21"/>
              </w:rPr>
            </w:pPr>
            <w:r>
              <w:rPr>
                <w:rFonts w:hint="eastAsia" w:ascii="宋体" w:hAnsi="宋体"/>
                <w:kern w:val="0"/>
                <w:sz w:val="21"/>
                <w:szCs w:val="21"/>
              </w:rPr>
              <w:t>项目理解与需求分析（</w:t>
            </w:r>
            <w:r>
              <w:rPr>
                <w:rFonts w:hint="eastAsia" w:ascii="宋体" w:hAnsi="宋体"/>
                <w:kern w:val="0"/>
                <w:sz w:val="21"/>
                <w:szCs w:val="21"/>
                <w:lang w:val="en-US" w:eastAsia="zh-CN"/>
              </w:rPr>
              <w:t>20</w:t>
            </w:r>
            <w:r>
              <w:rPr>
                <w:rFonts w:hint="eastAsia" w:ascii="宋体" w:hAnsi="宋体"/>
                <w:kern w:val="0"/>
                <w:sz w:val="21"/>
                <w:szCs w:val="21"/>
              </w:rPr>
              <w:t>分）</w:t>
            </w:r>
          </w:p>
        </w:tc>
        <w:tc>
          <w:tcPr>
            <w:tcW w:w="7237" w:type="dxa"/>
            <w:vAlign w:val="center"/>
          </w:tcPr>
          <w:p>
            <w:pPr>
              <w:widowControl/>
              <w:spacing w:line="360" w:lineRule="auto"/>
              <w:jc w:val="left"/>
              <w:rPr>
                <w:rFonts w:hint="default" w:ascii="宋体" w:hAnsi="宋体" w:eastAsiaTheme="minorEastAsia"/>
                <w:kern w:val="0"/>
                <w:sz w:val="21"/>
                <w:szCs w:val="21"/>
                <w:lang w:val="en-US" w:eastAsia="zh-CN"/>
              </w:rPr>
            </w:pPr>
            <w:r>
              <w:rPr>
                <w:rFonts w:hint="eastAsia" w:ascii="宋体" w:hAnsi="宋体"/>
                <w:kern w:val="0"/>
                <w:sz w:val="21"/>
                <w:szCs w:val="21"/>
              </w:rPr>
              <w:t>投标人针对本</w:t>
            </w:r>
            <w:r>
              <w:rPr>
                <w:rFonts w:hint="eastAsia" w:ascii="宋体" w:hAnsi="宋体"/>
                <w:kern w:val="0"/>
                <w:sz w:val="21"/>
                <w:szCs w:val="21"/>
                <w:lang w:val="en-US" w:eastAsia="zh-CN"/>
              </w:rPr>
              <w:t>咨询服务</w:t>
            </w:r>
            <w:r>
              <w:rPr>
                <w:rFonts w:hint="eastAsia" w:ascii="宋体" w:hAnsi="宋体"/>
                <w:kern w:val="0"/>
                <w:sz w:val="21"/>
                <w:szCs w:val="21"/>
              </w:rPr>
              <w:t>项目进行分析，对投标人提供的方案依据本项目要求对</w:t>
            </w:r>
            <w:r>
              <w:rPr>
                <w:rFonts w:hint="eastAsia" w:ascii="宋体" w:hAnsi="宋体"/>
                <w:kern w:val="0"/>
                <w:sz w:val="21"/>
                <w:szCs w:val="21"/>
                <w:lang w:val="en-US" w:eastAsia="zh-CN"/>
              </w:rPr>
              <w:t>服务</w:t>
            </w:r>
            <w:r>
              <w:rPr>
                <w:rFonts w:hint="eastAsia" w:ascii="宋体" w:hAnsi="宋体"/>
                <w:kern w:val="0"/>
                <w:sz w:val="21"/>
                <w:szCs w:val="21"/>
              </w:rPr>
              <w:t>需求和目标理解充分，对项目的重点、难点分析准确。</w:t>
            </w:r>
            <w:r>
              <w:rPr>
                <w:rFonts w:hint="eastAsia" w:ascii="宋体" w:hAnsi="宋体"/>
                <w:kern w:val="0"/>
                <w:sz w:val="21"/>
                <w:szCs w:val="21"/>
                <w:lang w:val="en-US" w:eastAsia="zh-CN"/>
              </w:rPr>
              <w:t>优得15-20分，良得8-14分，一般得0-7分。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8" w:hRule="atLeast"/>
          <w:jc w:val="center"/>
        </w:trPr>
        <w:tc>
          <w:tcPr>
            <w:tcW w:w="1235" w:type="dxa"/>
            <w:vMerge w:val="continue"/>
            <w:vAlign w:val="center"/>
          </w:tcPr>
          <w:p>
            <w:pPr>
              <w:widowControl/>
              <w:spacing w:line="360" w:lineRule="auto"/>
              <w:jc w:val="center"/>
              <w:rPr>
                <w:rFonts w:ascii="宋体" w:hAnsi="宋体"/>
                <w:kern w:val="0"/>
                <w:sz w:val="21"/>
                <w:szCs w:val="21"/>
              </w:rPr>
            </w:pPr>
          </w:p>
        </w:tc>
        <w:tc>
          <w:tcPr>
            <w:tcW w:w="1361" w:type="dxa"/>
            <w:vAlign w:val="center"/>
          </w:tcPr>
          <w:p>
            <w:pPr>
              <w:spacing w:line="360" w:lineRule="auto"/>
              <w:jc w:val="center"/>
              <w:rPr>
                <w:rFonts w:ascii="宋体" w:hAnsi="宋体"/>
                <w:sz w:val="21"/>
                <w:szCs w:val="21"/>
              </w:rPr>
            </w:pPr>
            <w:r>
              <w:rPr>
                <w:rFonts w:hint="eastAsia" w:ascii="宋体" w:hAnsi="宋体"/>
                <w:sz w:val="21"/>
                <w:szCs w:val="21"/>
                <w:lang w:val="en-US" w:eastAsia="zh-CN"/>
              </w:rPr>
              <w:t>服务</w:t>
            </w:r>
            <w:r>
              <w:rPr>
                <w:rFonts w:hint="eastAsia" w:ascii="宋体" w:hAnsi="宋体"/>
                <w:sz w:val="21"/>
                <w:szCs w:val="21"/>
              </w:rPr>
              <w:t>方案（</w:t>
            </w:r>
            <w:r>
              <w:rPr>
                <w:rFonts w:hint="eastAsia" w:ascii="宋体" w:hAnsi="宋体"/>
                <w:sz w:val="21"/>
                <w:szCs w:val="21"/>
                <w:lang w:val="en-US" w:eastAsia="zh-CN"/>
              </w:rPr>
              <w:t>50</w:t>
            </w:r>
            <w:r>
              <w:rPr>
                <w:rFonts w:hint="eastAsia" w:ascii="宋体" w:hAnsi="宋体"/>
                <w:sz w:val="21"/>
                <w:szCs w:val="21"/>
              </w:rPr>
              <w:t>分）</w:t>
            </w:r>
          </w:p>
        </w:tc>
        <w:tc>
          <w:tcPr>
            <w:tcW w:w="7237" w:type="dxa"/>
            <w:vAlign w:val="center"/>
          </w:tcPr>
          <w:p>
            <w:pPr>
              <w:spacing w:line="360" w:lineRule="auto"/>
              <w:rPr>
                <w:rFonts w:hint="default"/>
                <w:sz w:val="21"/>
                <w:szCs w:val="21"/>
                <w:lang w:val="en-US" w:eastAsia="zh-CN"/>
              </w:rPr>
            </w:pPr>
            <w:r>
              <w:rPr>
                <w:rFonts w:hint="eastAsia" w:ascii="宋体" w:hAnsi="宋体"/>
                <w:kern w:val="0"/>
                <w:sz w:val="21"/>
                <w:szCs w:val="21"/>
              </w:rPr>
              <w:t>根据投标人提供的方案中对</w:t>
            </w:r>
            <w:r>
              <w:rPr>
                <w:rFonts w:hint="eastAsia" w:ascii="宋体" w:hAnsi="宋体"/>
                <w:kern w:val="0"/>
                <w:sz w:val="21"/>
                <w:szCs w:val="21"/>
                <w:lang w:val="en-US" w:eastAsia="zh-CN"/>
              </w:rPr>
              <w:t>咨询服务</w:t>
            </w:r>
            <w:r>
              <w:rPr>
                <w:rFonts w:hint="eastAsia" w:ascii="宋体" w:hAnsi="宋体"/>
                <w:kern w:val="0"/>
                <w:sz w:val="21"/>
                <w:szCs w:val="21"/>
              </w:rPr>
              <w:t>方案情况进行综合评定，要求方案阐述详细，思路清晰，符合国家标准及实际情况</w:t>
            </w:r>
            <w:r>
              <w:rPr>
                <w:rFonts w:hint="eastAsia" w:ascii="宋体" w:hAnsi="宋体"/>
                <w:kern w:val="0"/>
                <w:sz w:val="21"/>
                <w:szCs w:val="21"/>
                <w:lang w:eastAsia="zh-CN"/>
              </w:rPr>
              <w:t>，</w:t>
            </w:r>
            <w:r>
              <w:rPr>
                <w:rFonts w:hint="eastAsia"/>
                <w:sz w:val="21"/>
                <w:szCs w:val="21"/>
              </w:rPr>
              <w:t>包含</w:t>
            </w:r>
            <w:r>
              <w:rPr>
                <w:rFonts w:hint="eastAsia"/>
                <w:sz w:val="21"/>
                <w:szCs w:val="21"/>
                <w:lang w:val="en-US" w:eastAsia="zh-CN"/>
              </w:rPr>
              <w:t>安排</w:t>
            </w:r>
            <w:r>
              <w:rPr>
                <w:rFonts w:hint="eastAsia"/>
                <w:sz w:val="21"/>
                <w:szCs w:val="21"/>
              </w:rPr>
              <w:t>部署、</w:t>
            </w:r>
            <w:r>
              <w:rPr>
                <w:rFonts w:hint="eastAsia"/>
                <w:sz w:val="21"/>
                <w:szCs w:val="21"/>
                <w:lang w:val="en-US" w:eastAsia="zh-CN"/>
              </w:rPr>
              <w:t>实施</w:t>
            </w:r>
            <w:r>
              <w:rPr>
                <w:rFonts w:hint="eastAsia"/>
                <w:sz w:val="21"/>
                <w:szCs w:val="21"/>
              </w:rPr>
              <w:t>计划</w:t>
            </w:r>
            <w:r>
              <w:rPr>
                <w:rFonts w:hint="eastAsia"/>
                <w:sz w:val="21"/>
                <w:szCs w:val="21"/>
                <w:lang w:eastAsia="zh-CN"/>
              </w:rPr>
              <w:t>、</w:t>
            </w:r>
            <w:r>
              <w:rPr>
                <w:rFonts w:hint="eastAsia"/>
                <w:sz w:val="21"/>
                <w:szCs w:val="21"/>
                <w:lang w:val="en-US" w:eastAsia="zh-CN"/>
              </w:rPr>
              <w:t>培训内容、人员安排</w:t>
            </w:r>
            <w:r>
              <w:rPr>
                <w:rFonts w:hint="eastAsia"/>
                <w:sz w:val="21"/>
                <w:szCs w:val="21"/>
              </w:rPr>
              <w:t>等，</w:t>
            </w:r>
            <w:r>
              <w:rPr>
                <w:rFonts w:hint="eastAsia"/>
                <w:sz w:val="21"/>
                <w:szCs w:val="21"/>
                <w:lang w:val="en-US" w:eastAsia="zh-CN"/>
              </w:rPr>
              <w:t>结合服务期限及招标人业务</w:t>
            </w:r>
            <w:r>
              <w:rPr>
                <w:rFonts w:hint="eastAsia"/>
                <w:sz w:val="21"/>
                <w:szCs w:val="21"/>
              </w:rPr>
              <w:t>需求，有完整</w:t>
            </w:r>
            <w:r>
              <w:rPr>
                <w:rFonts w:hint="eastAsia"/>
                <w:sz w:val="21"/>
                <w:szCs w:val="21"/>
                <w:lang w:eastAsia="zh-CN"/>
              </w:rPr>
              <w:t>、</w:t>
            </w:r>
            <w:r>
              <w:rPr>
                <w:rFonts w:hint="eastAsia"/>
                <w:sz w:val="21"/>
                <w:szCs w:val="21"/>
                <w:lang w:val="en-US" w:eastAsia="zh-CN"/>
              </w:rPr>
              <w:t>详细</w:t>
            </w:r>
            <w:r>
              <w:rPr>
                <w:rFonts w:hint="eastAsia"/>
                <w:sz w:val="21"/>
                <w:szCs w:val="21"/>
              </w:rPr>
              <w:t>的进度计划。</w:t>
            </w:r>
            <w:r>
              <w:rPr>
                <w:rFonts w:hint="eastAsia" w:ascii="宋体" w:hAnsi="宋体"/>
                <w:kern w:val="0"/>
                <w:sz w:val="21"/>
                <w:szCs w:val="21"/>
                <w:lang w:val="en-US" w:eastAsia="zh-CN"/>
              </w:rPr>
              <w:t>优得35-50分，良得15-34分，一般得0-14分。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235" w:type="dxa"/>
            <w:vMerge w:val="continue"/>
            <w:vAlign w:val="center"/>
          </w:tcPr>
          <w:p>
            <w:pPr>
              <w:widowControl/>
              <w:spacing w:line="360" w:lineRule="auto"/>
              <w:jc w:val="left"/>
              <w:rPr>
                <w:rFonts w:ascii="宋体" w:hAnsi="宋体"/>
                <w:kern w:val="0"/>
                <w:sz w:val="21"/>
                <w:szCs w:val="21"/>
              </w:rPr>
            </w:pPr>
          </w:p>
        </w:tc>
        <w:tc>
          <w:tcPr>
            <w:tcW w:w="1361" w:type="dxa"/>
            <w:vAlign w:val="center"/>
          </w:tcPr>
          <w:p>
            <w:pPr>
              <w:widowControl/>
              <w:spacing w:line="360" w:lineRule="auto"/>
              <w:rPr>
                <w:rFonts w:hint="default" w:eastAsiaTheme="minorEastAsia"/>
                <w:sz w:val="21"/>
                <w:szCs w:val="22"/>
                <w:lang w:val="en-US" w:eastAsia="zh-CN"/>
              </w:rPr>
            </w:pPr>
            <w:r>
              <w:rPr>
                <w:rFonts w:hint="eastAsia"/>
                <w:sz w:val="21"/>
                <w:szCs w:val="22"/>
                <w:lang w:val="en-US" w:eastAsia="zh-CN"/>
              </w:rPr>
              <w:t>人员配备</w:t>
            </w:r>
            <w:r>
              <w:rPr>
                <w:rFonts w:hint="eastAsia" w:ascii="宋体" w:hAnsi="宋体"/>
                <w:sz w:val="21"/>
                <w:szCs w:val="21"/>
              </w:rPr>
              <w:t>（</w:t>
            </w:r>
            <w:r>
              <w:rPr>
                <w:rFonts w:hint="eastAsia" w:ascii="宋体" w:hAnsi="宋体"/>
                <w:sz w:val="21"/>
                <w:szCs w:val="21"/>
                <w:lang w:val="en-US" w:eastAsia="zh-CN"/>
              </w:rPr>
              <w:t>15</w:t>
            </w:r>
            <w:r>
              <w:rPr>
                <w:rFonts w:hint="eastAsia" w:ascii="宋体" w:hAnsi="宋体"/>
                <w:sz w:val="21"/>
                <w:szCs w:val="21"/>
              </w:rPr>
              <w:t>分）</w:t>
            </w:r>
          </w:p>
        </w:tc>
        <w:tc>
          <w:tcPr>
            <w:tcW w:w="7237" w:type="dxa"/>
            <w:vAlign w:val="center"/>
          </w:tcPr>
          <w:p>
            <w:pPr>
              <w:widowControl/>
              <w:spacing w:line="360" w:lineRule="auto"/>
              <w:rPr>
                <w:rFonts w:hint="default" w:eastAsiaTheme="minorEastAsia"/>
                <w:sz w:val="21"/>
                <w:szCs w:val="22"/>
                <w:lang w:val="en-US" w:eastAsia="zh-CN"/>
              </w:rPr>
            </w:pPr>
            <w:r>
              <w:rPr>
                <w:rFonts w:hint="eastAsia" w:ascii="宋体" w:hAnsi="宋体"/>
                <w:kern w:val="0"/>
                <w:sz w:val="21"/>
                <w:szCs w:val="21"/>
                <w:lang w:val="en-US" w:eastAsia="zh-CN"/>
              </w:rPr>
              <w:t>为本项目咨询服务所委派人员具备副高级及以上工程师职称或工程类一级注册证书（如消防工程师、建造师、结构工程师、建筑师等）或高级安全工程师。按照上述条件，</w:t>
            </w:r>
            <w:r>
              <w:rPr>
                <w:rFonts w:hint="eastAsia" w:ascii="宋体" w:hAnsi="宋体"/>
                <w:kern w:val="0"/>
                <w:sz w:val="21"/>
                <w:szCs w:val="21"/>
              </w:rPr>
              <w:t>投标人</w:t>
            </w:r>
            <w:r>
              <w:rPr>
                <w:rFonts w:hint="eastAsia" w:ascii="宋体" w:hAnsi="宋体"/>
                <w:kern w:val="0"/>
                <w:sz w:val="21"/>
                <w:szCs w:val="21"/>
                <w:lang w:val="en-US" w:eastAsia="zh-CN"/>
              </w:rPr>
              <w:t>每提供一名人员得5分，最高得15分。（上述证书不含经济类证书，委派人员可外聘，须投标人出具外聘人员为本项目提供咨询服务的签字承诺、并提供身份证及相关证书复印件，投标人盖章）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1235" w:type="dxa"/>
            <w:vMerge w:val="continue"/>
            <w:vAlign w:val="center"/>
          </w:tcPr>
          <w:p>
            <w:pPr>
              <w:widowControl/>
              <w:spacing w:line="360" w:lineRule="auto"/>
            </w:pPr>
          </w:p>
        </w:tc>
        <w:tc>
          <w:tcPr>
            <w:tcW w:w="1361" w:type="dxa"/>
            <w:vAlign w:val="center"/>
          </w:tcPr>
          <w:p>
            <w:pPr>
              <w:widowControl/>
              <w:spacing w:line="360" w:lineRule="auto"/>
              <w:jc w:val="both"/>
              <w:rPr>
                <w:rFonts w:hint="eastAsia"/>
                <w:sz w:val="21"/>
                <w:szCs w:val="22"/>
                <w:lang w:eastAsia="zh-CN"/>
              </w:rPr>
            </w:pPr>
            <w:r>
              <w:rPr>
                <w:rFonts w:hint="eastAsia" w:ascii="宋体" w:hAnsi="宋体"/>
                <w:sz w:val="21"/>
                <w:szCs w:val="21"/>
                <w:lang w:val="en-US" w:eastAsia="zh-CN"/>
              </w:rPr>
              <w:t>服务承诺</w:t>
            </w:r>
            <w:r>
              <w:rPr>
                <w:rFonts w:hint="eastAsia" w:ascii="宋体" w:hAnsi="宋体"/>
                <w:kern w:val="0"/>
                <w:sz w:val="21"/>
                <w:szCs w:val="21"/>
              </w:rPr>
              <w:t>（</w:t>
            </w:r>
            <w:r>
              <w:rPr>
                <w:rFonts w:hint="eastAsia" w:ascii="宋体" w:hAnsi="宋体"/>
                <w:kern w:val="0"/>
                <w:sz w:val="21"/>
                <w:szCs w:val="21"/>
                <w:lang w:val="en-US" w:eastAsia="zh-CN"/>
              </w:rPr>
              <w:t>15</w:t>
            </w:r>
            <w:r>
              <w:rPr>
                <w:rFonts w:hint="eastAsia" w:ascii="宋体" w:hAnsi="宋体"/>
                <w:kern w:val="0"/>
                <w:sz w:val="21"/>
                <w:szCs w:val="21"/>
              </w:rPr>
              <w:t>分）</w:t>
            </w:r>
          </w:p>
          <w:p>
            <w:pPr>
              <w:widowControl/>
              <w:spacing w:line="360" w:lineRule="auto"/>
              <w:rPr>
                <w:rFonts w:hint="eastAsia" w:ascii="宋体" w:hAnsi="宋体"/>
                <w:kern w:val="0"/>
                <w:sz w:val="21"/>
                <w:szCs w:val="21"/>
              </w:rPr>
            </w:pPr>
          </w:p>
        </w:tc>
        <w:tc>
          <w:tcPr>
            <w:tcW w:w="7237" w:type="dxa"/>
            <w:vAlign w:val="center"/>
          </w:tcPr>
          <w:p>
            <w:pPr>
              <w:widowControl/>
              <w:spacing w:line="360" w:lineRule="auto"/>
              <w:rPr>
                <w:rFonts w:hint="eastAsia" w:ascii="宋体" w:hAnsi="宋体"/>
                <w:kern w:val="0"/>
                <w:sz w:val="21"/>
                <w:szCs w:val="21"/>
              </w:rPr>
            </w:pPr>
            <w:r>
              <w:rPr>
                <w:rFonts w:hint="eastAsia"/>
                <w:sz w:val="21"/>
                <w:szCs w:val="22"/>
              </w:rPr>
              <w:t>承诺</w:t>
            </w:r>
            <w:r>
              <w:rPr>
                <w:rFonts w:hint="eastAsia"/>
                <w:sz w:val="21"/>
                <w:szCs w:val="22"/>
                <w:lang w:val="en-US" w:eastAsia="zh-CN"/>
              </w:rPr>
              <w:t>咨询</w:t>
            </w:r>
            <w:r>
              <w:rPr>
                <w:rFonts w:hint="eastAsia"/>
                <w:sz w:val="21"/>
                <w:szCs w:val="22"/>
              </w:rPr>
              <w:t>服务内容、</w:t>
            </w:r>
            <w:r>
              <w:rPr>
                <w:rFonts w:hint="eastAsia"/>
                <w:sz w:val="21"/>
                <w:szCs w:val="22"/>
                <w:lang w:val="en-US" w:eastAsia="zh-CN"/>
              </w:rPr>
              <w:t>时限</w:t>
            </w:r>
            <w:r>
              <w:rPr>
                <w:rFonts w:hint="eastAsia"/>
                <w:sz w:val="21"/>
                <w:szCs w:val="22"/>
              </w:rPr>
              <w:t>、服务措施等情况</w:t>
            </w:r>
            <w:r>
              <w:rPr>
                <w:rFonts w:hint="eastAsia"/>
                <w:sz w:val="21"/>
                <w:szCs w:val="22"/>
                <w:lang w:eastAsia="zh-CN"/>
              </w:rPr>
              <w:t>。</w:t>
            </w:r>
            <w:r>
              <w:rPr>
                <w:rFonts w:hint="eastAsia" w:ascii="宋体" w:hAnsi="宋体"/>
                <w:kern w:val="0"/>
                <w:sz w:val="21"/>
                <w:szCs w:val="21"/>
                <w:lang w:val="en-US" w:eastAsia="zh-CN"/>
              </w:rPr>
              <w:t>优得10-15分，良得5-9分，一般得0-4分。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1235" w:type="dxa"/>
            <w:vMerge w:val="continue"/>
            <w:vAlign w:val="center"/>
          </w:tcPr>
          <w:p>
            <w:pPr>
              <w:widowControl/>
              <w:spacing w:line="360" w:lineRule="auto"/>
              <w:jc w:val="left"/>
              <w:rPr>
                <w:rFonts w:ascii="宋体" w:hAnsi="宋体"/>
                <w:kern w:val="0"/>
                <w:sz w:val="21"/>
                <w:szCs w:val="21"/>
              </w:rPr>
            </w:pPr>
          </w:p>
        </w:tc>
        <w:tc>
          <w:tcPr>
            <w:tcW w:w="8598" w:type="dxa"/>
            <w:gridSpan w:val="2"/>
            <w:vAlign w:val="center"/>
          </w:tcPr>
          <w:p>
            <w:pPr>
              <w:widowControl/>
              <w:spacing w:line="360" w:lineRule="auto"/>
              <w:rPr>
                <w:rFonts w:hint="default" w:eastAsiaTheme="minorEastAsia"/>
                <w:sz w:val="21"/>
                <w:szCs w:val="22"/>
                <w:lang w:val="en-US" w:eastAsia="zh-CN"/>
              </w:rPr>
            </w:pPr>
            <w:r>
              <w:rPr>
                <w:rFonts w:hint="eastAsia"/>
                <w:sz w:val="21"/>
                <w:szCs w:val="22"/>
                <w:lang w:val="en-US" w:eastAsia="zh-CN"/>
              </w:rPr>
              <w:t>备注：实施方案低于80分的不予通过。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3" w:hRule="atLeast"/>
          <w:jc w:val="center"/>
        </w:trPr>
        <w:tc>
          <w:tcPr>
            <w:tcW w:w="2596" w:type="dxa"/>
            <w:gridSpan w:val="2"/>
            <w:vAlign w:val="center"/>
          </w:tcPr>
          <w:p>
            <w:pPr>
              <w:widowControl/>
              <w:spacing w:line="360" w:lineRule="auto"/>
              <w:jc w:val="center"/>
              <w:rPr>
                <w:rFonts w:hint="default" w:ascii="宋体" w:hAnsi="宋体" w:eastAsiaTheme="minorEastAsia"/>
                <w:kern w:val="0"/>
                <w:sz w:val="21"/>
                <w:szCs w:val="21"/>
                <w:lang w:val="en-US" w:eastAsia="zh-CN"/>
              </w:rPr>
            </w:pPr>
            <w:r>
              <w:rPr>
                <w:rFonts w:hint="eastAsia" w:ascii="宋体" w:hAnsi="宋体"/>
                <w:kern w:val="0"/>
                <w:sz w:val="21"/>
                <w:szCs w:val="21"/>
                <w:lang w:val="en-US" w:eastAsia="zh-CN"/>
              </w:rPr>
              <w:t>投标报价</w:t>
            </w:r>
          </w:p>
        </w:tc>
        <w:tc>
          <w:tcPr>
            <w:tcW w:w="7237" w:type="dxa"/>
          </w:tcPr>
          <w:p>
            <w:pPr>
              <w:pStyle w:val="12"/>
              <w:ind w:left="0" w:leftChars="0" w:firstLine="0" w:firstLineChars="0"/>
              <w:rPr>
                <w:rFonts w:hint="eastAsia"/>
                <w:sz w:val="21"/>
                <w:szCs w:val="22"/>
                <w:lang w:val="en-US" w:eastAsia="zh-CN"/>
              </w:rPr>
            </w:pPr>
          </w:p>
          <w:p>
            <w:pPr>
              <w:pStyle w:val="12"/>
              <w:ind w:left="0" w:leftChars="0" w:firstLine="0" w:firstLineChars="0"/>
              <w:rPr>
                <w:rFonts w:hint="default" w:eastAsia="仿宋_GB2312"/>
                <w:sz w:val="32"/>
                <w:szCs w:val="32"/>
                <w:lang w:val="en-US" w:eastAsia="zh-CN"/>
              </w:rPr>
            </w:pPr>
            <w:r>
              <w:rPr>
                <w:rFonts w:hint="eastAsia"/>
                <w:sz w:val="21"/>
                <w:szCs w:val="22"/>
                <w:lang w:val="en-US" w:eastAsia="zh-CN"/>
              </w:rPr>
              <w:t>资格审查和实施方案通过的单位，按报价最低原则确定中标人。</w:t>
            </w:r>
          </w:p>
          <w:p>
            <w:pPr>
              <w:widowControl/>
              <w:spacing w:line="360" w:lineRule="auto"/>
              <w:rPr>
                <w:rFonts w:hint="eastAsia"/>
                <w:sz w:val="21"/>
                <w:szCs w:val="22"/>
              </w:rPr>
            </w:pPr>
          </w:p>
        </w:tc>
      </w:tr>
    </w:tbl>
    <w:p>
      <w:pPr>
        <w:rPr>
          <w:rFonts w:hint="default" w:eastAsia="仿宋_GB2312"/>
          <w:sz w:val="32"/>
          <w:szCs w:val="32"/>
          <w:lang w:val="en-US" w:eastAsia="zh-CN"/>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1MTk2MTZlYjFhMjNjY2VlM2FmYjU5NmMwNzA0MTgifQ=="/>
  </w:docVars>
  <w:rsids>
    <w:rsidRoot w:val="00AF7F46"/>
    <w:rsid w:val="000114A4"/>
    <w:rsid w:val="000779E7"/>
    <w:rsid w:val="000C2EB9"/>
    <w:rsid w:val="000F2FA2"/>
    <w:rsid w:val="00125D37"/>
    <w:rsid w:val="00157419"/>
    <w:rsid w:val="001936DC"/>
    <w:rsid w:val="00224CDB"/>
    <w:rsid w:val="00255E28"/>
    <w:rsid w:val="0035648D"/>
    <w:rsid w:val="0037242E"/>
    <w:rsid w:val="003E6F6F"/>
    <w:rsid w:val="00422A2E"/>
    <w:rsid w:val="0043133C"/>
    <w:rsid w:val="00481500"/>
    <w:rsid w:val="004A37A9"/>
    <w:rsid w:val="00555D69"/>
    <w:rsid w:val="00567411"/>
    <w:rsid w:val="0057300F"/>
    <w:rsid w:val="005A28CD"/>
    <w:rsid w:val="00641C71"/>
    <w:rsid w:val="00655A65"/>
    <w:rsid w:val="007267B6"/>
    <w:rsid w:val="00791330"/>
    <w:rsid w:val="007D7105"/>
    <w:rsid w:val="008561CC"/>
    <w:rsid w:val="00866D83"/>
    <w:rsid w:val="0089226F"/>
    <w:rsid w:val="008F2CC0"/>
    <w:rsid w:val="008F6243"/>
    <w:rsid w:val="009D7ED5"/>
    <w:rsid w:val="00A01AD1"/>
    <w:rsid w:val="00A36990"/>
    <w:rsid w:val="00A42CBF"/>
    <w:rsid w:val="00A94FD6"/>
    <w:rsid w:val="00AD157D"/>
    <w:rsid w:val="00AE1C79"/>
    <w:rsid w:val="00AF7F46"/>
    <w:rsid w:val="00B04CD6"/>
    <w:rsid w:val="00B422DC"/>
    <w:rsid w:val="00B468BF"/>
    <w:rsid w:val="00B55C76"/>
    <w:rsid w:val="00BA5DF2"/>
    <w:rsid w:val="00C13B6E"/>
    <w:rsid w:val="00C4430F"/>
    <w:rsid w:val="00C706C5"/>
    <w:rsid w:val="00CF6118"/>
    <w:rsid w:val="00D87E25"/>
    <w:rsid w:val="00E21C31"/>
    <w:rsid w:val="00E334DB"/>
    <w:rsid w:val="00F25054"/>
    <w:rsid w:val="00F910F7"/>
    <w:rsid w:val="00FA5417"/>
    <w:rsid w:val="02783EBB"/>
    <w:rsid w:val="037C101E"/>
    <w:rsid w:val="04B61533"/>
    <w:rsid w:val="05BC559D"/>
    <w:rsid w:val="0A03446D"/>
    <w:rsid w:val="0BBF6F13"/>
    <w:rsid w:val="0D1974C4"/>
    <w:rsid w:val="11F56D91"/>
    <w:rsid w:val="14EA275D"/>
    <w:rsid w:val="193D353E"/>
    <w:rsid w:val="19FA579C"/>
    <w:rsid w:val="239B5461"/>
    <w:rsid w:val="23CD4342"/>
    <w:rsid w:val="26BB1DD1"/>
    <w:rsid w:val="28173C41"/>
    <w:rsid w:val="2C8F7FC9"/>
    <w:rsid w:val="2CD66133"/>
    <w:rsid w:val="2CF12885"/>
    <w:rsid w:val="3284056D"/>
    <w:rsid w:val="32D052E9"/>
    <w:rsid w:val="3C8E6994"/>
    <w:rsid w:val="400F60B0"/>
    <w:rsid w:val="40A133E2"/>
    <w:rsid w:val="412E6B1B"/>
    <w:rsid w:val="459771E0"/>
    <w:rsid w:val="473A3DD4"/>
    <w:rsid w:val="48546635"/>
    <w:rsid w:val="4C34605E"/>
    <w:rsid w:val="4DA915B4"/>
    <w:rsid w:val="4FAC19E3"/>
    <w:rsid w:val="51A30394"/>
    <w:rsid w:val="51B36B5F"/>
    <w:rsid w:val="57ED43C2"/>
    <w:rsid w:val="5E700D8A"/>
    <w:rsid w:val="5E9F108E"/>
    <w:rsid w:val="632A1A0F"/>
    <w:rsid w:val="63E83947"/>
    <w:rsid w:val="64915201"/>
    <w:rsid w:val="64AD64A6"/>
    <w:rsid w:val="65285EAB"/>
    <w:rsid w:val="65DC2BA9"/>
    <w:rsid w:val="6A2D59FF"/>
    <w:rsid w:val="70AD0F03"/>
    <w:rsid w:val="70D01AB3"/>
    <w:rsid w:val="70E901C1"/>
    <w:rsid w:val="74233E56"/>
    <w:rsid w:val="766A623B"/>
    <w:rsid w:val="768B625F"/>
    <w:rsid w:val="79A827BC"/>
    <w:rsid w:val="79C35BDA"/>
    <w:rsid w:val="7D0F32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paragraph" w:styleId="3">
    <w:name w:val="heading 5"/>
    <w:basedOn w:val="1"/>
    <w:next w:val="1"/>
    <w:autoRedefine/>
    <w:unhideWhenUsed/>
    <w:qFormat/>
    <w:uiPriority w:val="9"/>
    <w:pPr>
      <w:keepNext/>
      <w:keepLines/>
      <w:spacing w:before="280" w:beforeLines="0" w:beforeAutospacing="0" w:after="290" w:afterLines="0" w:afterAutospacing="0" w:line="372" w:lineRule="auto"/>
      <w:outlineLvl w:val="4"/>
    </w:pPr>
    <w:rPr>
      <w:b/>
      <w:sz w:val="28"/>
    </w:rPr>
  </w:style>
  <w:style w:type="character" w:default="1" w:styleId="14">
    <w:name w:val="Default Paragraph Font"/>
    <w:semiHidden/>
    <w:unhideWhenUsed/>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4">
    <w:name w:val="Body Text"/>
    <w:basedOn w:val="1"/>
    <w:next w:val="5"/>
    <w:qFormat/>
    <w:uiPriority w:val="1"/>
    <w:pPr>
      <w:ind w:left="730"/>
      <w:jc w:val="left"/>
    </w:pPr>
    <w:rPr>
      <w:rFonts w:ascii="宋体" w:hAnsi="宋体" w:cs="Times New Roman"/>
      <w:kern w:val="0"/>
      <w:sz w:val="23"/>
      <w:szCs w:val="23"/>
      <w:lang w:eastAsia="en-US"/>
    </w:rPr>
  </w:style>
  <w:style w:type="paragraph" w:styleId="5">
    <w:name w:val="Body Text 2"/>
    <w:basedOn w:val="1"/>
    <w:qFormat/>
    <w:uiPriority w:val="0"/>
    <w:pPr>
      <w:spacing w:line="480" w:lineRule="auto"/>
    </w:pPr>
    <w:rPr>
      <w:rFonts w:ascii="Times New Roman" w:hAnsi="Times New Roman" w:eastAsia="宋体" w:cs="Times New Roman"/>
    </w:rPr>
  </w:style>
  <w:style w:type="paragraph" w:styleId="6">
    <w:name w:val="Body Text Indent"/>
    <w:basedOn w:val="1"/>
    <w:next w:val="7"/>
    <w:autoRedefine/>
    <w:qFormat/>
    <w:uiPriority w:val="99"/>
    <w:pPr>
      <w:spacing w:after="120"/>
      <w:ind w:left="420" w:leftChars="200"/>
    </w:pPr>
  </w:style>
  <w:style w:type="paragraph" w:styleId="7">
    <w:name w:val="envelope return"/>
    <w:autoRedefine/>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8">
    <w:name w:val="Plain Text"/>
    <w:basedOn w:val="1"/>
    <w:autoRedefine/>
    <w:qFormat/>
    <w:uiPriority w:val="0"/>
    <w:rPr>
      <w:rFonts w:eastAsia="宋体"/>
      <w:sz w:val="24"/>
    </w:rPr>
  </w:style>
  <w:style w:type="paragraph" w:styleId="9">
    <w:name w:val="footer"/>
    <w:basedOn w:val="1"/>
    <w:link w:val="16"/>
    <w:autoRedefine/>
    <w:unhideWhenUsed/>
    <w:qFormat/>
    <w:uiPriority w:val="99"/>
    <w:pPr>
      <w:tabs>
        <w:tab w:val="center" w:pos="4153"/>
        <w:tab w:val="right" w:pos="8306"/>
      </w:tabs>
      <w:snapToGrid w:val="0"/>
      <w:jc w:val="left"/>
    </w:pPr>
    <w:rPr>
      <w:sz w:val="18"/>
      <w:szCs w:val="18"/>
    </w:rPr>
  </w:style>
  <w:style w:type="paragraph" w:styleId="10">
    <w:name w:val="header"/>
    <w:basedOn w:val="1"/>
    <w:link w:val="15"/>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Body Text First Indent"/>
    <w:basedOn w:val="4"/>
    <w:next w:val="12"/>
    <w:autoRedefine/>
    <w:unhideWhenUsed/>
    <w:qFormat/>
    <w:uiPriority w:val="99"/>
    <w:pPr>
      <w:spacing w:line="360" w:lineRule="auto"/>
      <w:ind w:firstLine="200" w:firstLineChars="200"/>
    </w:pPr>
  </w:style>
  <w:style w:type="paragraph" w:styleId="12">
    <w:name w:val="Body Text First Indent 2"/>
    <w:basedOn w:val="6"/>
    <w:autoRedefine/>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character" w:customStyle="1" w:styleId="15">
    <w:name w:val="页眉 字符"/>
    <w:basedOn w:val="14"/>
    <w:link w:val="10"/>
    <w:autoRedefine/>
    <w:qFormat/>
    <w:uiPriority w:val="99"/>
    <w:rPr>
      <w:sz w:val="18"/>
      <w:szCs w:val="18"/>
    </w:rPr>
  </w:style>
  <w:style w:type="character" w:customStyle="1" w:styleId="16">
    <w:name w:val="页脚 字符"/>
    <w:basedOn w:val="14"/>
    <w:link w:val="9"/>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3</Pages>
  <Words>1493</Words>
  <Characters>1610</Characters>
  <Lines>7</Lines>
  <Paragraphs>2</Paragraphs>
  <TotalTime>24</TotalTime>
  <ScaleCrop>false</ScaleCrop>
  <LinksUpToDate>false</LinksUpToDate>
  <CharactersWithSpaces>1720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2019-12-26T00:17:00Z</dcterms:created>
  <dc:creator>微软用户</dc:creator>
  <cp:lastModifiedBy>ha_kwa</cp:lastModifiedBy>
  <cp:lastPrinted>2024-04-22T07:08:00Z</cp:lastPrinted>
  <dcterms:modified xsi:type="dcterms:W3CDTF">2024-04-23T07:22:00Z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6118D89DDC8E483EA35C5A736568708C_13</vt:lpwstr>
  </property>
</Properties>
</file>