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Autospacing="0"/>
        <w:rPr>
          <w:rFonts w:hint="eastAsia" w:eastAsia="仿宋_GB2312" w:cs="仿宋_GB2312"/>
          <w:b w:val="0"/>
          <w:bCs w:val="0"/>
          <w:sz w:val="32"/>
          <w:szCs w:val="32"/>
          <w:lang w:val="en-US" w:eastAsia="zh-CN"/>
        </w:rPr>
      </w:pPr>
      <w:bookmarkStart w:id="0" w:name="_GoBack"/>
      <w:bookmarkEnd w:id="0"/>
      <w:r>
        <w:rPr>
          <w:rFonts w:hint="eastAsia" w:eastAsia="仿宋_GB2312" w:cs="仿宋_GB2312"/>
          <w:b w:val="0"/>
          <w:bCs w:val="0"/>
          <w:sz w:val="32"/>
          <w:szCs w:val="32"/>
          <w:lang w:val="en-US" w:eastAsia="zh-CN"/>
        </w:rPr>
        <w:t>附件：</w:t>
      </w:r>
    </w:p>
    <w:p>
      <w:pPr>
        <w:spacing w:line="520" w:lineRule="exact"/>
        <w:jc w:val="center"/>
        <w:rPr>
          <w:rFonts w:hint="eastAsia" w:ascii="方正小标宋简体" w:hAnsi="方正小标宋简体" w:eastAsia="方正小标宋简体" w:cs="Times New Roman"/>
          <w:kern w:val="1"/>
          <w:sz w:val="44"/>
          <w:szCs w:val="44"/>
          <w:lang w:eastAsia="zh-CN"/>
        </w:rPr>
      </w:pPr>
      <w:r>
        <w:rPr>
          <w:rFonts w:hint="eastAsia" w:ascii="方正小标宋简体" w:hAnsi="方正小标宋简体" w:eastAsia="方正小标宋简体" w:cs="Times New Roman"/>
          <w:kern w:val="1"/>
          <w:sz w:val="44"/>
          <w:szCs w:val="44"/>
        </w:rPr>
        <w:t>XX</w:t>
      </w:r>
      <w:r>
        <w:rPr>
          <w:rFonts w:ascii="方正小标宋简体" w:hAnsi="方正小标宋简体" w:eastAsia="方正小标宋简体" w:cs="Times New Roman"/>
          <w:kern w:val="1"/>
          <w:sz w:val="44"/>
          <w:szCs w:val="44"/>
        </w:rPr>
        <w:t>银行XX分行</w:t>
      </w:r>
    </w:p>
    <w:p>
      <w:pPr>
        <w:spacing w:line="520" w:lineRule="exact"/>
        <w:jc w:val="center"/>
        <w:rPr>
          <w:rFonts w:ascii="方正小标宋简体" w:hAnsi="方正小标宋简体" w:eastAsia="方正小标宋简体" w:cs="Times New Roman"/>
          <w:kern w:val="1"/>
          <w:sz w:val="44"/>
          <w:szCs w:val="44"/>
        </w:rPr>
      </w:pPr>
      <w:r>
        <w:rPr>
          <w:rFonts w:hint="eastAsia" w:ascii="方正小标宋简体" w:hAnsi="方正小标宋简体" w:eastAsia="方正小标宋简体" w:cs="Times New Roman"/>
          <w:kern w:val="1"/>
          <w:sz w:val="44"/>
          <w:szCs w:val="44"/>
          <w:lang w:val="en-US" w:eastAsia="zh-CN"/>
        </w:rPr>
        <w:t>融资</w:t>
      </w:r>
      <w:r>
        <w:rPr>
          <w:rFonts w:ascii="方正小标宋简体" w:hAnsi="方正小标宋简体" w:eastAsia="方正小标宋简体" w:cs="Times New Roman"/>
          <w:kern w:val="1"/>
          <w:sz w:val="44"/>
          <w:szCs w:val="44"/>
        </w:rPr>
        <w:t>方案（模板）</w:t>
      </w:r>
    </w:p>
    <w:p>
      <w:pPr>
        <w:spacing w:line="520" w:lineRule="exact"/>
        <w:jc w:val="center"/>
        <w:rPr>
          <w:rFonts w:ascii="方正小标宋简体" w:hAnsi="方正小标宋简体" w:eastAsia="方正小标宋简体" w:cs="Times New Roman"/>
          <w:kern w:val="1"/>
          <w:sz w:val="44"/>
          <w:szCs w:val="44"/>
        </w:rPr>
      </w:pPr>
    </w:p>
    <w:p>
      <w:pPr>
        <w:numPr>
          <w:ilvl w:val="0"/>
          <w:numId w:val="0"/>
        </w:numPr>
        <w:rPr>
          <w:rFonts w:ascii="Times New Roman" w:hAnsi="Calibri" w:eastAsia="仿宋_GB2312" w:cs="Calibri"/>
          <w:kern w:val="0"/>
          <w:sz w:val="32"/>
          <w:szCs w:val="32"/>
        </w:rPr>
      </w:pPr>
      <w:r>
        <w:rPr>
          <w:rFonts w:hint="eastAsia" w:ascii="Times New Roman" w:hAnsi="Calibri" w:eastAsia="仿宋_GB2312" w:cs="Calibri"/>
          <w:kern w:val="0"/>
          <w:sz w:val="32"/>
          <w:szCs w:val="32"/>
          <w:lang w:val="en-US" w:eastAsia="zh-CN"/>
        </w:rPr>
        <w:t>许昌市投资</w:t>
      </w:r>
      <w:r>
        <w:rPr>
          <w:rFonts w:hint="eastAsia" w:ascii="Times New Roman" w:hAnsi="Calibri" w:eastAsia="仿宋_GB2312" w:cs="Calibri"/>
          <w:kern w:val="0"/>
          <w:sz w:val="32"/>
          <w:szCs w:val="32"/>
        </w:rPr>
        <w:t>集团有限公司</w:t>
      </w:r>
      <w:r>
        <w:rPr>
          <w:rFonts w:ascii="Times New Roman" w:hAnsi="Calibri" w:eastAsia="仿宋_GB2312" w:cs="Calibri"/>
          <w:kern w:val="0"/>
          <w:sz w:val="32"/>
          <w:szCs w:val="32"/>
        </w:rPr>
        <w:t>、</w:t>
      </w:r>
      <w:r>
        <w:rPr>
          <w:rFonts w:hint="eastAsia" w:ascii="仿宋_GB2312" w:hAnsi="仿宋_GB2312" w:eastAsia="仿宋_GB2312" w:cs="仿宋_GB2312"/>
          <w:b w:val="0"/>
          <w:bCs w:val="0"/>
          <w:color w:val="000000"/>
          <w:sz w:val="32"/>
          <w:szCs w:val="32"/>
          <w:lang w:val="en-US" w:eastAsia="zh-CN" w:bidi="ar"/>
        </w:rPr>
        <w:t>许昌市智慧停车经营管理有限公司</w:t>
      </w:r>
      <w:r>
        <w:rPr>
          <w:rFonts w:hint="eastAsia" w:ascii="仿宋_GB2312" w:hAnsi="仿宋_GB2312" w:eastAsia="仿宋_GB2312" w:cs="仿宋_GB2312"/>
          <w:b w:val="0"/>
          <w:bCs w:val="0"/>
          <w:color w:val="000000"/>
          <w:sz w:val="32"/>
          <w:szCs w:val="32"/>
          <w:lang w:eastAsia="zh-CN" w:bidi="ar"/>
        </w:rPr>
        <w:t>：</w:t>
      </w:r>
    </w:p>
    <w:p>
      <w:pPr>
        <w:spacing w:line="520" w:lineRule="exact"/>
        <w:ind w:firstLine="640" w:firstLineChars="200"/>
        <w:rPr>
          <w:rFonts w:ascii="Times New Roman" w:hAnsi="Calibri" w:eastAsia="仿宋_GB2312" w:cs="Calibri"/>
          <w:kern w:val="0"/>
          <w:sz w:val="32"/>
          <w:szCs w:val="32"/>
        </w:rPr>
      </w:pPr>
      <w:r>
        <w:rPr>
          <w:rFonts w:hint="eastAsia" w:ascii="Times New Roman" w:hAnsi="Calibri" w:eastAsia="仿宋_GB2312" w:cs="Calibri"/>
          <w:kern w:val="0"/>
          <w:sz w:val="32"/>
          <w:szCs w:val="32"/>
        </w:rPr>
        <w:t>我公司已获悉贵公司发出的《</w:t>
      </w:r>
      <w:r>
        <w:rPr>
          <w:rFonts w:hint="eastAsia" w:ascii="Calibri" w:hAnsi="Calibri" w:eastAsia="仿宋_GB2312" w:cs="仿宋_GB2312"/>
          <w:kern w:val="2"/>
          <w:sz w:val="32"/>
          <w:szCs w:val="32"/>
          <w:lang w:val="en-US" w:eastAsia="zh-CN" w:bidi="ar-SA"/>
        </w:rPr>
        <w:t>许昌市投资集团有限公司</w:t>
      </w:r>
      <w:r>
        <w:rPr>
          <w:rFonts w:hint="eastAsia" w:ascii="Times New Roman" w:hAnsi="Calibri" w:eastAsia="仿宋_GB2312" w:cs="Calibri"/>
          <w:kern w:val="0"/>
          <w:sz w:val="32"/>
          <w:szCs w:val="32"/>
          <w:lang w:val="en-US" w:eastAsia="zh-CN"/>
        </w:rPr>
        <w:t>关于公开比选银行金融机构</w:t>
      </w:r>
      <w:r>
        <w:rPr>
          <w:rFonts w:hint="eastAsia" w:ascii="Calibri" w:hAnsi="Calibri" w:eastAsia="仿宋_GB2312" w:cs="仿宋_GB2312"/>
          <w:kern w:val="2"/>
          <w:sz w:val="32"/>
          <w:szCs w:val="32"/>
          <w:lang w:val="en-US" w:eastAsia="zh-CN" w:bidi="ar-SA"/>
        </w:rPr>
        <w:t>开展中心城区智慧停车项目融资合作方案的公告</w:t>
      </w:r>
      <w:r>
        <w:rPr>
          <w:rFonts w:hint="eastAsia" w:ascii="Times New Roman" w:hAnsi="Calibri" w:eastAsia="仿宋_GB2312" w:cs="Calibri"/>
          <w:kern w:val="0"/>
          <w:sz w:val="32"/>
          <w:szCs w:val="32"/>
        </w:rPr>
        <w:t>》，经研究，我公司拟提供以下融资合作方案参选。</w:t>
      </w:r>
    </w:p>
    <w:p>
      <w:pPr>
        <w:spacing w:line="520" w:lineRule="exact"/>
        <w:ind w:firstLine="640" w:firstLineChars="200"/>
        <w:rPr>
          <w:rFonts w:ascii="黑体" w:hAnsi="黑体" w:eastAsia="黑体" w:cs="Times New Roman"/>
          <w:kern w:val="1"/>
          <w:sz w:val="32"/>
          <w:szCs w:val="32"/>
        </w:rPr>
      </w:pPr>
      <w:r>
        <w:rPr>
          <w:rFonts w:hint="eastAsia" w:ascii="黑体" w:hAnsi="黑体" w:eastAsia="黑体" w:cs="Times New Roman"/>
          <w:kern w:val="1"/>
          <w:sz w:val="32"/>
          <w:szCs w:val="32"/>
        </w:rPr>
        <w:t>一、融资方案</w:t>
      </w:r>
    </w:p>
    <w:p>
      <w:pPr>
        <w:spacing w:line="520" w:lineRule="exact"/>
        <w:ind w:firstLine="643" w:firstLineChars="200"/>
        <w:rPr>
          <w:rFonts w:ascii="Times New Roman" w:hAnsi="Calibri" w:eastAsia="仿宋_GB2312" w:cs="Calibri"/>
          <w:b/>
          <w:kern w:val="0"/>
          <w:sz w:val="32"/>
          <w:szCs w:val="32"/>
        </w:rPr>
      </w:pPr>
      <w:r>
        <w:rPr>
          <w:rFonts w:hint="eastAsia" w:ascii="Times New Roman" w:hAnsi="Calibri" w:eastAsia="仿宋_GB2312" w:cs="Calibri"/>
          <w:b/>
          <w:kern w:val="0"/>
          <w:sz w:val="32"/>
          <w:szCs w:val="32"/>
        </w:rPr>
        <w:t>请各参选</w:t>
      </w:r>
      <w:r>
        <w:rPr>
          <w:rFonts w:hint="eastAsia" w:ascii="Times New Roman" w:hAnsi="Calibri" w:eastAsia="仿宋_GB2312" w:cs="Calibri"/>
          <w:b/>
          <w:kern w:val="0"/>
          <w:sz w:val="32"/>
          <w:szCs w:val="32"/>
          <w:lang w:eastAsia="zh-CN"/>
        </w:rPr>
        <w:t>银行金融机构</w:t>
      </w:r>
      <w:r>
        <w:rPr>
          <w:rFonts w:hint="eastAsia" w:ascii="Times New Roman" w:hAnsi="Calibri" w:eastAsia="仿宋_GB2312" w:cs="Calibri"/>
          <w:b/>
          <w:kern w:val="0"/>
          <w:sz w:val="32"/>
          <w:szCs w:val="32"/>
        </w:rPr>
        <w:t>结合自身合同文本相关条款，仔细填列参选方案模板。</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（一）交易结构：由各</w:t>
      </w:r>
      <w:r>
        <w:rPr>
          <w:rFonts w:hint="eastAsia" w:ascii="Times New Roman" w:hAnsi="Calibri" w:eastAsia="仿宋_GB2312" w:cs="Calibri"/>
          <w:kern w:val="0"/>
          <w:sz w:val="32"/>
          <w:szCs w:val="32"/>
          <w:lang w:eastAsia="zh-CN"/>
        </w:rPr>
        <w:t>银行金融机构</w:t>
      </w:r>
      <w:r>
        <w:rPr>
          <w:rFonts w:ascii="Times New Roman" w:hAnsi="Calibri" w:eastAsia="仿宋_GB2312" w:cs="Calibri"/>
          <w:kern w:val="0"/>
          <w:sz w:val="32"/>
          <w:szCs w:val="32"/>
        </w:rPr>
        <w:t>自行拟定交易结构。</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（二）授信主体：由各</w:t>
      </w:r>
      <w:r>
        <w:rPr>
          <w:rFonts w:hint="eastAsia" w:ascii="Times New Roman" w:hAnsi="Calibri" w:eastAsia="仿宋_GB2312" w:cs="Calibri"/>
          <w:kern w:val="0"/>
          <w:sz w:val="32"/>
          <w:szCs w:val="32"/>
          <w:lang w:eastAsia="zh-CN"/>
        </w:rPr>
        <w:t>银行金融机构</w:t>
      </w:r>
      <w:r>
        <w:rPr>
          <w:rFonts w:ascii="Times New Roman" w:hAnsi="Calibri" w:eastAsia="仿宋_GB2312" w:cs="Calibri"/>
          <w:kern w:val="0"/>
          <w:sz w:val="32"/>
          <w:szCs w:val="32"/>
        </w:rPr>
        <w:t>根据</w:t>
      </w:r>
      <w:r>
        <w:rPr>
          <w:rFonts w:hint="eastAsia" w:ascii="Times New Roman" w:hAnsi="Calibri" w:eastAsia="仿宋_GB2312" w:cs="Calibri"/>
          <w:kern w:val="0"/>
          <w:sz w:val="32"/>
          <w:szCs w:val="32"/>
          <w:lang w:val="en-US" w:eastAsia="zh-CN"/>
        </w:rPr>
        <w:t>项目确定</w:t>
      </w:r>
      <w:r>
        <w:rPr>
          <w:rFonts w:ascii="Times New Roman" w:hAnsi="Calibri" w:eastAsia="仿宋_GB2312" w:cs="Calibri"/>
          <w:kern w:val="0"/>
          <w:sz w:val="32"/>
          <w:szCs w:val="32"/>
        </w:rPr>
        <w:t>。</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（三）合作</w:t>
      </w:r>
      <w:r>
        <w:rPr>
          <w:rFonts w:hint="eastAsia" w:ascii="Times New Roman" w:hAnsi="Calibri" w:eastAsia="仿宋_GB2312" w:cs="Calibri"/>
          <w:kern w:val="0"/>
          <w:sz w:val="32"/>
          <w:szCs w:val="32"/>
          <w:lang w:eastAsia="zh-CN"/>
        </w:rPr>
        <w:t>银行金融机构</w:t>
      </w:r>
      <w:r>
        <w:rPr>
          <w:rFonts w:ascii="Times New Roman" w:hAnsi="Calibri" w:eastAsia="仿宋_GB2312" w:cs="Calibri"/>
          <w:kern w:val="0"/>
          <w:sz w:val="32"/>
          <w:szCs w:val="32"/>
        </w:rPr>
        <w:t>：XX银行XX分行。</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（四）授信额度：【XX】亿元</w:t>
      </w:r>
      <w:r>
        <w:rPr>
          <w:rFonts w:hint="eastAsia" w:ascii="Times New Roman" w:hAnsi="Calibri" w:eastAsia="仿宋_GB2312" w:cs="Calibri"/>
          <w:kern w:val="0"/>
          <w:sz w:val="32"/>
          <w:szCs w:val="32"/>
        </w:rPr>
        <w:t>【</w:t>
      </w:r>
      <w:r>
        <w:rPr>
          <w:rFonts w:ascii="Times New Roman" w:hAnsi="Calibri" w:eastAsia="仿宋_GB2312" w:cs="Calibri"/>
          <w:kern w:val="0"/>
          <w:sz w:val="32"/>
          <w:szCs w:val="32"/>
        </w:rPr>
        <w:t>需针对</w:t>
      </w:r>
      <w:r>
        <w:rPr>
          <w:rFonts w:hint="eastAsia" w:ascii="Times New Roman" w:hAnsi="Calibri" w:eastAsia="仿宋_GB2312" w:cs="Calibri"/>
          <w:kern w:val="0"/>
          <w:sz w:val="32"/>
          <w:szCs w:val="32"/>
          <w:lang w:val="en-US" w:eastAsia="zh-CN"/>
        </w:rPr>
        <w:t>该项目融资需求</w:t>
      </w:r>
      <w:r>
        <w:rPr>
          <w:rFonts w:ascii="Times New Roman" w:hAnsi="Calibri" w:eastAsia="仿宋_GB2312" w:cs="Calibri"/>
          <w:kern w:val="0"/>
          <w:sz w:val="32"/>
          <w:szCs w:val="32"/>
        </w:rPr>
        <w:t>报送确切申请授信额度</w:t>
      </w:r>
      <w:r>
        <w:rPr>
          <w:rFonts w:hint="eastAsia" w:ascii="Times New Roman" w:hAnsi="Calibri" w:eastAsia="仿宋_GB2312" w:cs="Calibri"/>
          <w:kern w:val="0"/>
          <w:sz w:val="32"/>
          <w:szCs w:val="32"/>
        </w:rPr>
        <w:t>】</w:t>
      </w:r>
      <w:r>
        <w:rPr>
          <w:rFonts w:ascii="Times New Roman" w:hAnsi="Calibri" w:eastAsia="仿宋_GB2312" w:cs="Calibri"/>
          <w:kern w:val="0"/>
          <w:sz w:val="32"/>
          <w:szCs w:val="32"/>
        </w:rPr>
        <w:t>。</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（五）授信期限：XX年。</w:t>
      </w:r>
      <w:r>
        <w:rPr>
          <w:rFonts w:hint="eastAsia" w:ascii="Times New Roman" w:hAnsi="Calibri" w:eastAsia="仿宋_GB2312" w:cs="Calibri"/>
          <w:kern w:val="0"/>
          <w:sz w:val="32"/>
          <w:szCs w:val="32"/>
        </w:rPr>
        <w:t>【需明确是否接受提前还款及融资人提前还款需满足的条件与承担的义务】</w:t>
      </w:r>
      <w:r>
        <w:rPr>
          <w:rFonts w:ascii="Times New Roman" w:hAnsi="Calibri" w:eastAsia="仿宋_GB2312" w:cs="Calibri"/>
          <w:kern w:val="0"/>
          <w:sz w:val="32"/>
          <w:szCs w:val="32"/>
        </w:rPr>
        <w:t>。</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（六）综合成本：根据</w:t>
      </w:r>
      <w:r>
        <w:rPr>
          <w:rFonts w:hint="eastAsia" w:ascii="Times New Roman" w:hAnsi="Calibri" w:eastAsia="仿宋_GB2312" w:cs="Calibri"/>
          <w:kern w:val="0"/>
          <w:sz w:val="32"/>
          <w:szCs w:val="32"/>
        </w:rPr>
        <w:t>中国人民银行</w:t>
      </w:r>
      <w:r>
        <w:rPr>
          <w:rFonts w:hint="eastAsia" w:ascii="Times New Roman" w:hAnsi="Calibri" w:eastAsia="仿宋_GB2312" w:cs="Calibri"/>
          <w:kern w:val="0"/>
          <w:sz w:val="32"/>
          <w:szCs w:val="32"/>
          <w:lang w:val="en-US" w:eastAsia="zh-CN"/>
        </w:rPr>
        <w:t>最新</w:t>
      </w:r>
      <w:r>
        <w:rPr>
          <w:rFonts w:hint="eastAsia" w:ascii="Times New Roman" w:hAnsi="Calibri" w:eastAsia="仿宋_GB2312" w:cs="Calibri"/>
          <w:kern w:val="0"/>
          <w:sz w:val="32"/>
          <w:szCs w:val="32"/>
        </w:rPr>
        <w:t>公告有关规定，如贷款涉及分期还本或要求融资主体于放贷时前置支付含贷款利息在内的融资相关费用的，参选</w:t>
      </w:r>
      <w:r>
        <w:rPr>
          <w:rFonts w:hint="eastAsia" w:ascii="Times New Roman" w:hAnsi="Calibri" w:eastAsia="仿宋_GB2312" w:cs="Calibri"/>
          <w:kern w:val="0"/>
          <w:sz w:val="32"/>
          <w:szCs w:val="32"/>
          <w:lang w:eastAsia="zh-CN"/>
        </w:rPr>
        <w:t>银行金融机构</w:t>
      </w:r>
      <w:r>
        <w:rPr>
          <w:rFonts w:hint="eastAsia" w:ascii="Times New Roman" w:hAnsi="Calibri" w:eastAsia="仿宋_GB2312" w:cs="Calibri"/>
          <w:kern w:val="0"/>
          <w:sz w:val="32"/>
          <w:szCs w:val="32"/>
        </w:rPr>
        <w:t>应按年化实际利率报价，并参照以下模板要求列明成本构成。</w:t>
      </w:r>
    </w:p>
    <w:p>
      <w:pPr>
        <w:spacing w:line="520" w:lineRule="exact"/>
        <w:ind w:firstLine="640" w:firstLineChars="200"/>
        <w:rPr>
          <w:rFonts w:ascii="Times New Roman" w:hAnsi="Calibri" w:eastAsia="仿宋_GB2312" w:cs="Calibri"/>
          <w:kern w:val="0"/>
          <w:sz w:val="32"/>
          <w:szCs w:val="32"/>
        </w:rPr>
      </w:pPr>
      <w:r>
        <w:rPr>
          <w:rFonts w:hint="eastAsia" w:ascii="Times New Roman" w:hAnsi="Calibri" w:eastAsia="仿宋_GB2312" w:cs="Calibri"/>
          <w:kern w:val="0"/>
          <w:sz w:val="32"/>
          <w:szCs w:val="32"/>
        </w:rPr>
        <w:t>综合成本XIRR(如适用)不高于</w:t>
      </w:r>
      <w:r>
        <w:rPr>
          <w:rFonts w:ascii="Times New Roman" w:hAnsi="Calibri" w:eastAsia="仿宋_GB2312" w:cs="Calibri"/>
          <w:kern w:val="0"/>
          <w:sz w:val="32"/>
          <w:szCs w:val="32"/>
        </w:rPr>
        <w:t>XX%/</w:t>
      </w:r>
      <w:r>
        <w:rPr>
          <w:rFonts w:hint="eastAsia" w:ascii="Times New Roman" w:hAnsi="Calibri" w:eastAsia="仿宋_GB2312" w:cs="Calibri"/>
          <w:kern w:val="0"/>
          <w:sz w:val="32"/>
          <w:szCs w:val="32"/>
        </w:rPr>
        <w:t>年，IRR（如适用）不高于XX%/年(如适用)。其中：</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1.融资利率【XX】%/年或LPR+【XX】BP%/年（按方案报送当月计算为【XX】%/年），固定利率或浮动利率（如为浮动利率的需注明调整方式</w:t>
      </w:r>
      <w:r>
        <w:rPr>
          <w:rFonts w:hint="eastAsia" w:ascii="Times New Roman" w:hAnsi="Calibri" w:eastAsia="仿宋_GB2312" w:cs="Calibri"/>
          <w:kern w:val="0"/>
          <w:sz w:val="32"/>
          <w:szCs w:val="32"/>
        </w:rPr>
        <w:t>，并明确报价利率是否含税，利率是否随国家税率变动而调整</w:t>
      </w:r>
      <w:r>
        <w:rPr>
          <w:rFonts w:ascii="Times New Roman" w:hAnsi="Calibri" w:eastAsia="仿宋_GB2312" w:cs="Calibri"/>
          <w:kern w:val="0"/>
          <w:sz w:val="32"/>
          <w:szCs w:val="32"/>
        </w:rPr>
        <w:t>）。</w:t>
      </w:r>
    </w:p>
    <w:p>
      <w:pPr>
        <w:spacing w:line="520" w:lineRule="exact"/>
        <w:ind w:firstLine="640" w:firstLineChars="200"/>
        <w:rPr>
          <w:rFonts w:ascii="Times New Roman" w:hAnsi="Calibri" w:eastAsia="仿宋_GB2312" w:cs="Calibri"/>
          <w:b/>
          <w:kern w:val="0"/>
          <w:sz w:val="32"/>
          <w:szCs w:val="32"/>
        </w:rPr>
      </w:pPr>
      <w:r>
        <w:rPr>
          <w:rFonts w:ascii="Times New Roman" w:hAnsi="Calibri" w:eastAsia="仿宋_GB2312" w:cs="Calibri"/>
          <w:kern w:val="0"/>
          <w:sz w:val="32"/>
          <w:szCs w:val="32"/>
        </w:rPr>
        <w:t>2.其他：列明除贷款利率外可能产生的任何其他费用，须明确费用收取方及对应费率或金额，</w:t>
      </w:r>
      <w:r>
        <w:rPr>
          <w:rFonts w:hint="eastAsia" w:ascii="Times New Roman" w:hAnsi="Calibri" w:eastAsia="仿宋_GB2312" w:cs="Calibri"/>
          <w:b/>
          <w:kern w:val="0"/>
          <w:sz w:val="32"/>
          <w:szCs w:val="32"/>
        </w:rPr>
        <w:t>且不得要求我公司或融资主体向融资合作机构外的第三方支付任何财务顾问费、融资服务费等类似费用。</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（七）资金用途：由各参选</w:t>
      </w:r>
      <w:r>
        <w:rPr>
          <w:rFonts w:hint="eastAsia" w:ascii="Times New Roman" w:hAnsi="Calibri" w:eastAsia="仿宋_GB2312" w:cs="Calibri"/>
          <w:kern w:val="0"/>
          <w:sz w:val="32"/>
          <w:szCs w:val="32"/>
          <w:lang w:eastAsia="zh-CN"/>
        </w:rPr>
        <w:t>银行金融机构</w:t>
      </w:r>
      <w:r>
        <w:rPr>
          <w:rFonts w:ascii="Times New Roman" w:hAnsi="Calibri" w:eastAsia="仿宋_GB2312" w:cs="Calibri"/>
          <w:kern w:val="0"/>
          <w:sz w:val="32"/>
          <w:szCs w:val="32"/>
        </w:rPr>
        <w:t>根据自身行内授信政策自行拟定。</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（八）还本付息方式：按月</w:t>
      </w:r>
      <w:r>
        <w:rPr>
          <w:rFonts w:hint="eastAsia" w:ascii="Times New Roman" w:hAnsi="Calibri" w:eastAsia="仿宋_GB2312" w:cs="Calibri"/>
          <w:kern w:val="0"/>
          <w:sz w:val="32"/>
          <w:szCs w:val="32"/>
        </w:rPr>
        <w:t>/</w:t>
      </w:r>
      <w:r>
        <w:rPr>
          <w:rFonts w:ascii="Times New Roman" w:hAnsi="Calibri" w:eastAsia="仿宋_GB2312" w:cs="Calibri"/>
          <w:kern w:val="0"/>
          <w:sz w:val="32"/>
          <w:szCs w:val="32"/>
        </w:rPr>
        <w:t>季/半年/年付息，到期还本/分期还本。</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（九）增信措施：</w:t>
      </w:r>
      <w:r>
        <w:rPr>
          <w:rFonts w:hint="eastAsia" w:ascii="Times New Roman" w:hAnsi="Calibri" w:eastAsia="仿宋_GB2312" w:cs="Calibri"/>
          <w:kern w:val="0"/>
          <w:sz w:val="32"/>
          <w:szCs w:val="32"/>
        </w:rPr>
        <w:t>可由</w:t>
      </w:r>
      <w:r>
        <w:rPr>
          <w:rFonts w:hint="eastAsia" w:ascii="Times New Roman" w:hAnsi="Calibri" w:eastAsia="仿宋_GB2312" w:cs="Calibri"/>
          <w:kern w:val="0"/>
          <w:sz w:val="32"/>
          <w:szCs w:val="32"/>
          <w:lang w:val="en-US" w:eastAsia="zh-CN"/>
        </w:rPr>
        <w:t>投资集团</w:t>
      </w:r>
      <w:r>
        <w:rPr>
          <w:rFonts w:hint="eastAsia" w:ascii="Times New Roman" w:hAnsi="Calibri" w:eastAsia="仿宋_GB2312" w:cs="Calibri"/>
          <w:kern w:val="0"/>
          <w:sz w:val="32"/>
          <w:szCs w:val="32"/>
        </w:rPr>
        <w:t>及股权企业提供担保、或提供资产抵（质）押（请提前咨询联系人可担保公司名单、可抵押资产情况），同等条件下，优先选择无增信措施或增信措施较少方案。</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（十）授信提取方式：一次或分次提取。</w:t>
      </w:r>
    </w:p>
    <w:p>
      <w:pPr>
        <w:spacing w:line="520" w:lineRule="exact"/>
        <w:ind w:firstLine="640" w:firstLineChars="200"/>
        <w:rPr>
          <w:rFonts w:hint="eastAsia" w:ascii="Times New Roman" w:hAnsi="Calibri" w:eastAsia="仿宋_GB2312" w:cs="Calibri"/>
          <w:kern w:val="0"/>
          <w:sz w:val="32"/>
          <w:szCs w:val="32"/>
        </w:rPr>
      </w:pPr>
      <w:r>
        <w:rPr>
          <w:rFonts w:ascii="Times New Roman" w:hAnsi="Calibri" w:eastAsia="仿宋_GB2312" w:cs="Calibri"/>
          <w:kern w:val="0"/>
          <w:sz w:val="32"/>
          <w:szCs w:val="32"/>
        </w:rPr>
        <w:t>（十一）资金到位时间：</w:t>
      </w:r>
      <w:r>
        <w:rPr>
          <w:rFonts w:hint="eastAsia" w:ascii="Times New Roman" w:hAnsi="Calibri" w:eastAsia="仿宋_GB2312" w:cs="Calibri"/>
          <w:kern w:val="0"/>
          <w:sz w:val="32"/>
          <w:szCs w:val="32"/>
        </w:rPr>
        <w:t>根据融资人资金需求情况择机提取</w:t>
      </w:r>
      <w:r>
        <w:rPr>
          <w:rFonts w:ascii="Times New Roman" w:hAnsi="Calibri" w:eastAsia="仿宋_GB2312" w:cs="Calibri"/>
          <w:kern w:val="0"/>
          <w:sz w:val="32"/>
          <w:szCs w:val="32"/>
        </w:rPr>
        <w:t>。</w:t>
      </w:r>
      <w:r>
        <w:rPr>
          <w:rFonts w:hint="eastAsia" w:ascii="Times New Roman" w:hAnsi="Calibri" w:eastAsia="仿宋_GB2312" w:cs="Calibri"/>
          <w:kern w:val="0"/>
          <w:sz w:val="32"/>
          <w:szCs w:val="32"/>
        </w:rPr>
        <w:t>参选银行需列明本次报价有效期限与授信批复有效期限</w:t>
      </w:r>
      <w:r>
        <w:rPr>
          <w:rFonts w:hint="eastAsia" w:ascii="Times New Roman" w:hAnsi="Calibri" w:cs="Calibri"/>
          <w:kern w:val="0"/>
          <w:sz w:val="32"/>
          <w:szCs w:val="32"/>
          <w:lang w:eastAsia="zh-CN"/>
        </w:rPr>
        <w:t>。</w:t>
      </w:r>
      <w:r>
        <w:rPr>
          <w:rFonts w:hint="eastAsia" w:ascii="Times New Roman" w:hAnsi="Calibri" w:eastAsia="仿宋_GB2312" w:cs="Calibri"/>
          <w:b/>
          <w:kern w:val="0"/>
          <w:sz w:val="32"/>
          <w:szCs w:val="32"/>
        </w:rPr>
        <w:t>（备注：我公司将根据资金需求情况按</w:t>
      </w:r>
      <w:r>
        <w:rPr>
          <w:rFonts w:hint="eastAsia" w:ascii="Times New Roman" w:hAnsi="Calibri" w:eastAsia="仿宋_GB2312" w:cs="Calibri"/>
          <w:b/>
          <w:kern w:val="0"/>
          <w:sz w:val="32"/>
          <w:szCs w:val="32"/>
          <w:u w:val="single"/>
        </w:rPr>
        <w:t>各已具备提款条件</w:t>
      </w:r>
      <w:r>
        <w:rPr>
          <w:rFonts w:hint="eastAsia" w:ascii="Times New Roman" w:hAnsi="Calibri" w:eastAsia="仿宋_GB2312" w:cs="Calibri"/>
          <w:b/>
          <w:kern w:val="0"/>
          <w:sz w:val="32"/>
          <w:szCs w:val="32"/>
        </w:rPr>
        <w:t>融资方案综合融资成本</w:t>
      </w:r>
      <w:r>
        <w:rPr>
          <w:rFonts w:hint="eastAsia" w:ascii="Times New Roman" w:hAnsi="Calibri" w:eastAsia="仿宋_GB2312" w:cs="Calibri"/>
          <w:b/>
          <w:kern w:val="0"/>
          <w:sz w:val="32"/>
          <w:szCs w:val="32"/>
          <w:u w:val="single"/>
        </w:rPr>
        <w:t>由低至高</w:t>
      </w:r>
      <w:r>
        <w:rPr>
          <w:rFonts w:hint="eastAsia" w:ascii="Times New Roman" w:hAnsi="Calibri" w:eastAsia="仿宋_GB2312" w:cs="Calibri"/>
          <w:b/>
          <w:kern w:val="0"/>
          <w:sz w:val="32"/>
          <w:szCs w:val="32"/>
        </w:rPr>
        <w:t>的顺序择机提款，参选</w:t>
      </w:r>
      <w:r>
        <w:rPr>
          <w:rFonts w:hint="eastAsia" w:ascii="Times New Roman" w:hAnsi="Calibri" w:eastAsia="仿宋_GB2312" w:cs="Calibri"/>
          <w:b/>
          <w:kern w:val="0"/>
          <w:sz w:val="32"/>
          <w:szCs w:val="32"/>
          <w:lang w:eastAsia="zh-CN"/>
        </w:rPr>
        <w:t>银行金融机构</w:t>
      </w:r>
      <w:r>
        <w:rPr>
          <w:rFonts w:hint="eastAsia" w:ascii="Times New Roman" w:hAnsi="Calibri" w:eastAsia="仿宋_GB2312" w:cs="Calibri"/>
          <w:b/>
          <w:kern w:val="0"/>
          <w:sz w:val="32"/>
          <w:szCs w:val="32"/>
          <w:u w:val="single"/>
        </w:rPr>
        <w:t>授信资金</w:t>
      </w:r>
      <w:r>
        <w:rPr>
          <w:rFonts w:hint="eastAsia" w:ascii="Times New Roman" w:hAnsi="Calibri" w:eastAsia="仿宋_GB2312" w:cs="Calibri"/>
          <w:b/>
          <w:kern w:val="0"/>
          <w:sz w:val="32"/>
          <w:szCs w:val="32"/>
          <w:u w:val="single"/>
          <w:lang w:eastAsia="zh-CN"/>
        </w:rPr>
        <w:t>（</w:t>
      </w:r>
      <w:r>
        <w:rPr>
          <w:rFonts w:hint="eastAsia" w:ascii="Times New Roman" w:hAnsi="Calibri" w:eastAsia="仿宋_GB2312" w:cs="Calibri"/>
          <w:b/>
          <w:kern w:val="0"/>
          <w:sz w:val="32"/>
          <w:szCs w:val="32"/>
          <w:u w:val="single"/>
          <w:lang w:val="en-US" w:eastAsia="zh-CN"/>
        </w:rPr>
        <w:t>授信批复</w:t>
      </w:r>
      <w:r>
        <w:rPr>
          <w:rFonts w:hint="eastAsia" w:ascii="Times New Roman" w:hAnsi="Calibri" w:eastAsia="仿宋_GB2312" w:cs="Calibri"/>
          <w:b/>
          <w:kern w:val="0"/>
          <w:sz w:val="32"/>
          <w:szCs w:val="32"/>
          <w:u w:val="single"/>
          <w:lang w:eastAsia="zh-CN"/>
        </w:rPr>
        <w:t>）</w:t>
      </w:r>
      <w:r>
        <w:rPr>
          <w:rFonts w:hint="eastAsia" w:ascii="Times New Roman" w:hAnsi="Calibri" w:eastAsia="仿宋_GB2312" w:cs="Calibri"/>
          <w:b/>
          <w:kern w:val="0"/>
          <w:sz w:val="32"/>
          <w:szCs w:val="32"/>
          <w:u w:val="single"/>
        </w:rPr>
        <w:t>应于202</w:t>
      </w:r>
      <w:r>
        <w:rPr>
          <w:rFonts w:hint="eastAsia" w:ascii="Times New Roman" w:hAnsi="Calibri" w:eastAsia="仿宋_GB2312" w:cs="Calibri"/>
          <w:b/>
          <w:kern w:val="0"/>
          <w:sz w:val="32"/>
          <w:szCs w:val="32"/>
          <w:u w:val="single"/>
          <w:lang w:val="en-US" w:eastAsia="zh-CN"/>
        </w:rPr>
        <w:t>4</w:t>
      </w:r>
      <w:r>
        <w:rPr>
          <w:rFonts w:hint="eastAsia" w:ascii="Times New Roman" w:hAnsi="Calibri" w:eastAsia="仿宋_GB2312" w:cs="Calibri"/>
          <w:b/>
          <w:kern w:val="0"/>
          <w:sz w:val="32"/>
          <w:szCs w:val="32"/>
          <w:u w:val="single"/>
        </w:rPr>
        <w:t>年</w:t>
      </w:r>
      <w:r>
        <w:rPr>
          <w:rFonts w:hint="eastAsia" w:ascii="Times New Roman" w:hAnsi="Calibri" w:eastAsia="仿宋_GB2312" w:cs="Calibri"/>
          <w:b/>
          <w:kern w:val="0"/>
          <w:sz w:val="32"/>
          <w:szCs w:val="32"/>
          <w:u w:val="single"/>
          <w:lang w:val="en-US" w:eastAsia="zh-CN"/>
        </w:rPr>
        <w:t>3</w:t>
      </w:r>
      <w:r>
        <w:rPr>
          <w:rFonts w:hint="eastAsia" w:ascii="Times New Roman" w:hAnsi="Calibri" w:eastAsia="仿宋_GB2312" w:cs="Calibri"/>
          <w:b/>
          <w:kern w:val="0"/>
          <w:sz w:val="32"/>
          <w:szCs w:val="32"/>
          <w:u w:val="single"/>
        </w:rPr>
        <w:t>月3</w:t>
      </w:r>
      <w:r>
        <w:rPr>
          <w:rFonts w:hint="eastAsia" w:ascii="Times New Roman" w:hAnsi="Calibri" w:eastAsia="仿宋_GB2312" w:cs="Calibri"/>
          <w:b/>
          <w:kern w:val="0"/>
          <w:sz w:val="32"/>
          <w:szCs w:val="32"/>
          <w:u w:val="single"/>
          <w:lang w:val="en-US" w:eastAsia="zh-CN"/>
        </w:rPr>
        <w:t>1</w:t>
      </w:r>
      <w:r>
        <w:rPr>
          <w:rFonts w:hint="eastAsia" w:ascii="Times New Roman" w:hAnsi="Calibri" w:eastAsia="仿宋_GB2312" w:cs="Calibri"/>
          <w:b/>
          <w:kern w:val="0"/>
          <w:sz w:val="32"/>
          <w:szCs w:val="32"/>
          <w:u w:val="single"/>
        </w:rPr>
        <w:t>日之前到位</w:t>
      </w:r>
      <w:r>
        <w:rPr>
          <w:rFonts w:hint="eastAsia" w:ascii="Times New Roman" w:hAnsi="Calibri" w:eastAsia="仿宋_GB2312" w:cs="Calibri"/>
          <w:b/>
          <w:kern w:val="0"/>
          <w:sz w:val="32"/>
          <w:szCs w:val="32"/>
        </w:rPr>
        <w:t>，</w:t>
      </w:r>
      <w:r>
        <w:rPr>
          <w:rFonts w:hint="eastAsia" w:ascii="Times New Roman" w:hAnsi="Calibri" w:eastAsia="仿宋_GB2312" w:cs="Calibri"/>
          <w:kern w:val="0"/>
          <w:sz w:val="32"/>
          <w:szCs w:val="32"/>
        </w:rPr>
        <w:t>若参选融资方案为根据公司资金需求节点分次提款的，参选</w:t>
      </w:r>
      <w:r>
        <w:rPr>
          <w:rFonts w:hint="eastAsia" w:ascii="Times New Roman" w:hAnsi="Calibri" w:eastAsia="仿宋_GB2312" w:cs="Calibri"/>
          <w:kern w:val="0"/>
          <w:sz w:val="32"/>
          <w:szCs w:val="32"/>
          <w:lang w:eastAsia="zh-CN"/>
        </w:rPr>
        <w:t>银行金融机构</w:t>
      </w:r>
      <w:r>
        <w:rPr>
          <w:rFonts w:hint="eastAsia" w:ascii="Times New Roman" w:hAnsi="Calibri" w:eastAsia="仿宋_GB2312" w:cs="Calibri"/>
          <w:kern w:val="0"/>
          <w:sz w:val="32"/>
          <w:szCs w:val="32"/>
        </w:rPr>
        <w:t>需于上述期限内到位首期融资款项，</w:t>
      </w:r>
      <w:r>
        <w:rPr>
          <w:rFonts w:hint="eastAsia" w:ascii="Times New Roman" w:hAnsi="Calibri" w:eastAsia="仿宋_GB2312" w:cs="Calibri"/>
          <w:b/>
          <w:kern w:val="0"/>
          <w:sz w:val="32"/>
          <w:szCs w:val="32"/>
        </w:rPr>
        <w:t>超期未提款的融资方案视为自动作废，参选</w:t>
      </w:r>
      <w:r>
        <w:rPr>
          <w:rFonts w:hint="eastAsia" w:ascii="Times New Roman" w:hAnsi="Calibri" w:eastAsia="仿宋_GB2312" w:cs="Calibri"/>
          <w:b/>
          <w:kern w:val="0"/>
          <w:sz w:val="32"/>
          <w:szCs w:val="32"/>
          <w:lang w:eastAsia="zh-CN"/>
        </w:rPr>
        <w:t>银行金融机构</w:t>
      </w:r>
      <w:r>
        <w:rPr>
          <w:rFonts w:hint="eastAsia" w:ascii="Times New Roman" w:hAnsi="Calibri" w:eastAsia="仿宋_GB2312" w:cs="Calibri"/>
          <w:b/>
          <w:kern w:val="0"/>
          <w:sz w:val="32"/>
          <w:szCs w:val="32"/>
        </w:rPr>
        <w:t>仅可参与我公司后续期次方案征集活动）</w:t>
      </w:r>
      <w:r>
        <w:rPr>
          <w:rFonts w:hint="eastAsia" w:ascii="Times New Roman" w:hAnsi="Calibri" w:eastAsia="仿宋_GB2312" w:cs="Calibri"/>
          <w:kern w:val="0"/>
          <w:sz w:val="32"/>
          <w:szCs w:val="32"/>
        </w:rPr>
        <w:t>。</w:t>
      </w:r>
    </w:p>
    <w:p>
      <w:pPr>
        <w:spacing w:line="520" w:lineRule="exact"/>
        <w:ind w:firstLine="640" w:firstLineChars="200"/>
        <w:rPr>
          <w:rFonts w:ascii="Times New Roman" w:hAnsi="Calibri" w:eastAsia="仿宋_GB2312" w:cs="Calibri"/>
          <w:kern w:val="0"/>
          <w:sz w:val="32"/>
          <w:szCs w:val="32"/>
        </w:rPr>
      </w:pPr>
      <w:r>
        <w:rPr>
          <w:rFonts w:ascii="Times New Roman" w:hAnsi="Calibri" w:eastAsia="仿宋_GB2312" w:cs="Calibri"/>
          <w:kern w:val="0"/>
          <w:sz w:val="32"/>
          <w:szCs w:val="32"/>
        </w:rPr>
        <w:t>（十二）其他条件：列明申报授信审批、提贷、后续检查时须提供的发票、股东决议、交易合同</w:t>
      </w:r>
      <w:r>
        <w:rPr>
          <w:rFonts w:hint="eastAsia" w:ascii="Times New Roman" w:hAnsi="Calibri" w:eastAsia="仿宋_GB2312" w:cs="Calibri"/>
          <w:kern w:val="0"/>
          <w:sz w:val="32"/>
          <w:szCs w:val="32"/>
        </w:rPr>
        <w:t>、进（销）货单据</w:t>
      </w:r>
      <w:r>
        <w:rPr>
          <w:rFonts w:ascii="Times New Roman" w:hAnsi="Calibri" w:eastAsia="仿宋_GB2312" w:cs="Calibri"/>
          <w:kern w:val="0"/>
          <w:sz w:val="32"/>
          <w:szCs w:val="32"/>
        </w:rPr>
        <w:t>等文件或特殊要求（如存单质押、存款回报）；资金使用是否受托支付等。</w:t>
      </w:r>
    </w:p>
    <w:p>
      <w:pPr>
        <w:spacing w:line="520" w:lineRule="exact"/>
        <w:ind w:firstLine="640" w:firstLineChars="200"/>
        <w:rPr>
          <w:rFonts w:ascii="黑体" w:hAnsi="黑体" w:eastAsia="黑体" w:cs="Times New Roman"/>
          <w:kern w:val="1"/>
          <w:sz w:val="32"/>
          <w:szCs w:val="32"/>
        </w:rPr>
      </w:pPr>
      <w:r>
        <w:rPr>
          <w:rFonts w:hint="eastAsia" w:ascii="黑体" w:hAnsi="黑体" w:eastAsia="黑体" w:cs="Times New Roman"/>
          <w:kern w:val="1"/>
          <w:sz w:val="32"/>
          <w:szCs w:val="32"/>
        </w:rPr>
        <w:t>二、确认事项</w:t>
      </w:r>
    </w:p>
    <w:p>
      <w:pPr>
        <w:spacing w:line="520" w:lineRule="exact"/>
        <w:ind w:firstLine="640" w:firstLineChars="200"/>
        <w:rPr>
          <w:rFonts w:hint="eastAsia" w:ascii="Times New Roman" w:hAnsi="Calibri" w:eastAsia="仿宋_GB2312" w:cs="Calibri"/>
          <w:kern w:val="0"/>
          <w:sz w:val="32"/>
          <w:szCs w:val="32"/>
        </w:rPr>
      </w:pPr>
      <w:r>
        <w:rPr>
          <w:rFonts w:ascii="Times New Roman" w:hAnsi="Calibri" w:eastAsia="仿宋_GB2312" w:cs="Calibri"/>
          <w:kern w:val="0"/>
          <w:sz w:val="32"/>
          <w:szCs w:val="32"/>
        </w:rPr>
        <w:t>我方已仔细阅读贵公司</w:t>
      </w:r>
      <w:r>
        <w:rPr>
          <w:rFonts w:hint="eastAsia" w:ascii="Times New Roman" w:hAnsi="Calibri" w:eastAsia="仿宋_GB2312" w:cs="Calibri"/>
          <w:kern w:val="0"/>
          <w:sz w:val="32"/>
          <w:szCs w:val="32"/>
        </w:rPr>
        <w:t>《</w:t>
      </w:r>
      <w:r>
        <w:rPr>
          <w:rFonts w:hint="eastAsia" w:ascii="Calibri" w:hAnsi="Calibri" w:eastAsia="仿宋_GB2312" w:cs="仿宋_GB2312"/>
          <w:kern w:val="2"/>
          <w:sz w:val="32"/>
          <w:szCs w:val="32"/>
          <w:lang w:val="en-US" w:eastAsia="zh-CN" w:bidi="ar-SA"/>
        </w:rPr>
        <w:t>许昌市投资集团有限公司</w:t>
      </w:r>
      <w:r>
        <w:rPr>
          <w:rFonts w:hint="eastAsia" w:ascii="Times New Roman" w:hAnsi="Calibri" w:eastAsia="仿宋_GB2312" w:cs="Calibri"/>
          <w:kern w:val="0"/>
          <w:sz w:val="32"/>
          <w:szCs w:val="32"/>
          <w:lang w:val="en-US" w:eastAsia="zh-CN"/>
        </w:rPr>
        <w:t>关于公开比选银行金融机构</w:t>
      </w:r>
      <w:r>
        <w:rPr>
          <w:rFonts w:hint="eastAsia" w:ascii="Calibri" w:hAnsi="Calibri" w:eastAsia="仿宋_GB2312" w:cs="仿宋_GB2312"/>
          <w:kern w:val="2"/>
          <w:sz w:val="32"/>
          <w:szCs w:val="32"/>
          <w:lang w:val="en-US" w:eastAsia="zh-CN" w:bidi="ar-SA"/>
        </w:rPr>
        <w:t>开展中心城区智慧停车项目融资合作方案的公告</w:t>
      </w:r>
      <w:r>
        <w:rPr>
          <w:rFonts w:hint="eastAsia" w:ascii="Times New Roman" w:hAnsi="Calibri" w:eastAsia="仿宋_GB2312" w:cs="Calibri"/>
          <w:kern w:val="0"/>
          <w:sz w:val="32"/>
          <w:szCs w:val="32"/>
        </w:rPr>
        <w:t>》</w:t>
      </w:r>
      <w:r>
        <w:rPr>
          <w:rFonts w:ascii="Times New Roman" w:hAnsi="Calibri" w:eastAsia="仿宋_GB2312" w:cs="Calibri"/>
          <w:kern w:val="0"/>
          <w:sz w:val="32"/>
          <w:szCs w:val="32"/>
        </w:rPr>
        <w:t>所有内容，充分知悉公告注意事项中各项内容。我方确认将严格按照贵公司要求准备方案资料</w:t>
      </w:r>
      <w:r>
        <w:rPr>
          <w:rFonts w:hint="eastAsia" w:ascii="Times New Roman" w:hAnsi="Calibri" w:eastAsia="仿宋_GB2312" w:cs="Calibri"/>
          <w:kern w:val="0"/>
          <w:sz w:val="32"/>
          <w:szCs w:val="32"/>
          <w:lang w:eastAsia="zh-CN"/>
        </w:rPr>
        <w:t>，并</w:t>
      </w:r>
      <w:r>
        <w:rPr>
          <w:rFonts w:hint="eastAsia" w:ascii="Times New Roman" w:hAnsi="Calibri" w:eastAsia="仿宋_GB2312" w:cs="Calibri"/>
          <w:kern w:val="0"/>
          <w:sz w:val="32"/>
          <w:szCs w:val="32"/>
        </w:rPr>
        <w:t>自愿接受贵方的融资方案评选结果。</w:t>
      </w:r>
    </w:p>
    <w:p>
      <w:pPr>
        <w:pStyle w:val="4"/>
        <w:rPr>
          <w:rFonts w:hint="eastAsia" w:ascii="Times New Roman" w:hAnsi="Calibri" w:eastAsia="仿宋_GB2312" w:cs="Calibri"/>
          <w:kern w:val="0"/>
          <w:sz w:val="32"/>
          <w:szCs w:val="32"/>
        </w:rPr>
      </w:pPr>
    </w:p>
    <w:p>
      <w:pPr>
        <w:rPr>
          <w:rFonts w:hint="eastAsia" w:ascii="Times New Roman" w:hAnsi="Calibri" w:eastAsia="仿宋_GB2312" w:cs="Calibri"/>
          <w:kern w:val="0"/>
          <w:sz w:val="32"/>
          <w:szCs w:val="32"/>
        </w:rPr>
      </w:pPr>
    </w:p>
    <w:p>
      <w:pPr>
        <w:pStyle w:val="4"/>
      </w:pPr>
    </w:p>
    <w:p/>
    <w:p>
      <w:pPr>
        <w:pStyle w:val="2"/>
      </w:pPr>
    </w:p>
    <w:p/>
    <w:p/>
    <w:p>
      <w:pPr>
        <w:spacing w:line="520" w:lineRule="exact"/>
        <w:jc w:val="right"/>
        <w:rPr>
          <w:rFonts w:ascii="Times New Roman" w:hAnsi="Calibri" w:eastAsia="仿宋_GB2312" w:cs="Calibri"/>
          <w:kern w:val="0"/>
          <w:sz w:val="32"/>
          <w:szCs w:val="32"/>
        </w:rPr>
      </w:pPr>
      <w:r>
        <w:rPr>
          <w:rFonts w:ascii="Times New Roman" w:hAnsi="Calibri" w:eastAsia="仿宋_GB2312" w:cs="Calibri"/>
          <w:kern w:val="0"/>
          <w:sz w:val="32"/>
          <w:szCs w:val="32"/>
        </w:rPr>
        <w:t>XX银行XX分行（加盖公章）</w:t>
      </w:r>
    </w:p>
    <w:p>
      <w:pPr>
        <w:spacing w:line="520" w:lineRule="exact"/>
        <w:ind w:right="480"/>
        <w:jc w:val="right"/>
        <w:rPr>
          <w:rFonts w:hint="eastAsia" w:ascii="Times New Roman" w:hAnsi="Calibri" w:eastAsia="仿宋_GB2312" w:cs="Calibri"/>
          <w:kern w:val="0"/>
          <w:sz w:val="32"/>
          <w:szCs w:val="32"/>
        </w:rPr>
      </w:pPr>
      <w:r>
        <w:rPr>
          <w:rFonts w:ascii="Times New Roman" w:hAnsi="Calibri" w:eastAsia="仿宋_GB2312" w:cs="Calibri"/>
          <w:kern w:val="0"/>
          <w:sz w:val="32"/>
          <w:szCs w:val="32"/>
        </w:rPr>
        <w:t>202X年XX月XX日</w:t>
      </w:r>
    </w:p>
    <w:p>
      <w:pPr>
        <w:pStyle w:val="4"/>
        <w:rPr>
          <w:rFonts w:hint="eastAsia"/>
        </w:rPr>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846679-5D34-4584-AA79-64A3BF4FA5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F8AAC3-827B-4ACF-BCFE-084ED877E0FD}"/>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AD919A45-0640-459D-AB04-BC5AF5515F1A}"/>
  </w:font>
  <w:font w:name="方正小标宋简体">
    <w:panose1 w:val="03000509000000000000"/>
    <w:charset w:val="86"/>
    <w:family w:val="auto"/>
    <w:pitch w:val="default"/>
    <w:sig w:usb0="00000001" w:usb1="080E0000" w:usb2="00000000" w:usb3="00000000" w:csb0="00040000" w:csb1="00000000"/>
    <w:embedRegular r:id="rId4" w:fontKey="{57C31D3B-069D-4927-8787-3BC7A84084DD}"/>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N2ZiMjMyN2JlNzE3OTNiYjFkODM5MWVjOTE4M2QifQ=="/>
    <w:docVar w:name="KSO_WPS_MARK_KEY" w:val="aebdb484-16ca-44a5-b691-aea51f9bf17c"/>
  </w:docVars>
  <w:rsids>
    <w:rsidRoot w:val="0041713E"/>
    <w:rsid w:val="00030242"/>
    <w:rsid w:val="001A3204"/>
    <w:rsid w:val="003C0BCE"/>
    <w:rsid w:val="0041713E"/>
    <w:rsid w:val="006F31FB"/>
    <w:rsid w:val="00835090"/>
    <w:rsid w:val="008F6D05"/>
    <w:rsid w:val="00C12141"/>
    <w:rsid w:val="019C1C8D"/>
    <w:rsid w:val="01B10C75"/>
    <w:rsid w:val="065A060D"/>
    <w:rsid w:val="09271C52"/>
    <w:rsid w:val="0ADA5C1A"/>
    <w:rsid w:val="0B5331D2"/>
    <w:rsid w:val="0D2F250F"/>
    <w:rsid w:val="0D4F79ED"/>
    <w:rsid w:val="0F6618E1"/>
    <w:rsid w:val="1158509E"/>
    <w:rsid w:val="11956A81"/>
    <w:rsid w:val="11AE540E"/>
    <w:rsid w:val="120C2549"/>
    <w:rsid w:val="157027AD"/>
    <w:rsid w:val="16AB32AE"/>
    <w:rsid w:val="170935A1"/>
    <w:rsid w:val="18475E6C"/>
    <w:rsid w:val="18A15D82"/>
    <w:rsid w:val="19640AF6"/>
    <w:rsid w:val="199C5D44"/>
    <w:rsid w:val="1A1D4755"/>
    <w:rsid w:val="26DD33E6"/>
    <w:rsid w:val="2D343CEB"/>
    <w:rsid w:val="2D3C0B86"/>
    <w:rsid w:val="30AE4750"/>
    <w:rsid w:val="316A3890"/>
    <w:rsid w:val="31FD1EFB"/>
    <w:rsid w:val="3279788B"/>
    <w:rsid w:val="332D7CE1"/>
    <w:rsid w:val="33471F61"/>
    <w:rsid w:val="33995376"/>
    <w:rsid w:val="343902BA"/>
    <w:rsid w:val="34660A10"/>
    <w:rsid w:val="36236868"/>
    <w:rsid w:val="36840DFB"/>
    <w:rsid w:val="374B003E"/>
    <w:rsid w:val="38E31F37"/>
    <w:rsid w:val="40B732DC"/>
    <w:rsid w:val="41400FC6"/>
    <w:rsid w:val="4485765A"/>
    <w:rsid w:val="44C06BB3"/>
    <w:rsid w:val="4543404A"/>
    <w:rsid w:val="48A439E1"/>
    <w:rsid w:val="495D4AD9"/>
    <w:rsid w:val="4F036055"/>
    <w:rsid w:val="51534C26"/>
    <w:rsid w:val="51624BA2"/>
    <w:rsid w:val="55BB2AD2"/>
    <w:rsid w:val="55FB6214"/>
    <w:rsid w:val="57B43C7D"/>
    <w:rsid w:val="5A236E98"/>
    <w:rsid w:val="5C146C4B"/>
    <w:rsid w:val="5CBE1E85"/>
    <w:rsid w:val="5F39204B"/>
    <w:rsid w:val="63C06D54"/>
    <w:rsid w:val="68EE78CE"/>
    <w:rsid w:val="6D79299F"/>
    <w:rsid w:val="70CB033C"/>
    <w:rsid w:val="747E1340"/>
    <w:rsid w:val="7DC71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240" w:lineRule="auto"/>
      <w:ind w:firstLine="420"/>
    </w:pPr>
    <w:rPr>
      <w:kern w:val="2"/>
      <w:sz w:val="18"/>
    </w:rPr>
  </w:style>
  <w:style w:type="paragraph" w:styleId="4">
    <w:name w:val="Body Text"/>
    <w:basedOn w:val="1"/>
    <w:next w:val="1"/>
    <w:qFormat/>
    <w:uiPriority w:val="0"/>
    <w:pPr>
      <w:spacing w:after="120" w:afterLines="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autoRedefine/>
    <w:qFormat/>
    <w:uiPriority w:val="0"/>
    <w:rPr>
      <w:color w:val="0000FF"/>
    </w:rPr>
  </w:style>
  <w:style w:type="character" w:customStyle="1" w:styleId="11">
    <w:name w:val="页眉 字符"/>
    <w:basedOn w:val="9"/>
    <w:link w:val="6"/>
    <w:qFormat/>
    <w:uiPriority w:val="99"/>
    <w:rPr>
      <w:sz w:val="18"/>
      <w:szCs w:val="18"/>
    </w:rPr>
  </w:style>
  <w:style w:type="character" w:customStyle="1" w:styleId="12">
    <w:name w:val="页脚 字符"/>
    <w:basedOn w:val="9"/>
    <w:link w:val="5"/>
    <w:autoRedefine/>
    <w:qFormat/>
    <w:uiPriority w:val="99"/>
    <w:rPr>
      <w:sz w:val="18"/>
      <w:szCs w:val="18"/>
    </w:rPr>
  </w:style>
  <w:style w:type="paragraph"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XTC</Company>
  <Pages>7</Pages>
  <Words>2905</Words>
  <Characters>3040</Characters>
  <Lines>19</Lines>
  <Paragraphs>5</Paragraphs>
  <TotalTime>8</TotalTime>
  <ScaleCrop>false</ScaleCrop>
  <LinksUpToDate>false</LinksUpToDate>
  <CharactersWithSpaces>3048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2023-03-10T08:20:00Z</dcterms:created>
  <dc:creator>XTC</dc:creator>
  <cp:lastModifiedBy>ha_kwa</cp:lastModifiedBy>
  <cp:lastPrinted>2024-01-10T03:00:00Z</cp:lastPrinted>
  <dcterms:modified xsi:type="dcterms:W3CDTF">2024-01-10T09:25:19Z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038D0DBC54DB450EBB821FE5813E21EC_13</vt:lpwstr>
  </property>
</Properties>
</file>